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DE59" w14:textId="77777777" w:rsidR="006B03C7" w:rsidRDefault="006B03C7" w:rsidP="006B03C7"/>
    <w:p w14:paraId="277ABC66" w14:textId="77777777" w:rsidR="006B03C7" w:rsidRDefault="006B03C7" w:rsidP="006B03C7">
      <w:pPr>
        <w:jc w:val="center"/>
        <w:rPr>
          <w:b/>
          <w:u w:val="single"/>
        </w:rPr>
      </w:pPr>
      <w:r>
        <w:rPr>
          <w:b/>
          <w:u w:val="single"/>
        </w:rPr>
        <w:t>A LA MESA DEL CONGRESO DE LOS DIPUTADOS</w:t>
      </w:r>
    </w:p>
    <w:p w14:paraId="2A9A5425" w14:textId="77777777" w:rsidR="006B03C7" w:rsidRDefault="006B03C7" w:rsidP="006B03C7"/>
    <w:p w14:paraId="5EA9330C" w14:textId="401D464F" w:rsidR="00E46300" w:rsidRDefault="006B03C7" w:rsidP="00E46300">
      <w:pPr>
        <w:jc w:val="both"/>
      </w:pPr>
      <w:r>
        <w:t xml:space="preserve">El Grupo Parlamentario Popular en el Congreso, al amparo de lo dispuesto en el artículo 193 y siguientes del vigente Reglamento del Congreso de los Diputados, presenta la siguiente </w:t>
      </w:r>
      <w:r w:rsidR="00905494" w:rsidRPr="00905494">
        <w:rPr>
          <w:b/>
        </w:rPr>
        <w:t xml:space="preserve">Proposición no de Ley </w:t>
      </w:r>
      <w:r w:rsidR="00E46300" w:rsidRPr="00EC4718">
        <w:rPr>
          <w:b/>
          <w:bCs/>
        </w:rPr>
        <w:t xml:space="preserve">sobre la necesidad </w:t>
      </w:r>
      <w:r w:rsidR="004C367A">
        <w:rPr>
          <w:b/>
          <w:bCs/>
        </w:rPr>
        <w:t xml:space="preserve">de </w:t>
      </w:r>
      <w:r w:rsidR="00522DB8">
        <w:rPr>
          <w:b/>
          <w:bCs/>
        </w:rPr>
        <w:t xml:space="preserve">apostar e </w:t>
      </w:r>
      <w:r w:rsidR="004C367A">
        <w:rPr>
          <w:b/>
          <w:bCs/>
        </w:rPr>
        <w:t>in</w:t>
      </w:r>
      <w:r w:rsidR="00BE37CF">
        <w:rPr>
          <w:b/>
          <w:bCs/>
        </w:rPr>
        <w:t>vertir en futuro</w:t>
      </w:r>
      <w:r w:rsidR="00EC4718">
        <w:t xml:space="preserve"> para su debate en </w:t>
      </w:r>
      <w:r w:rsidR="000C5146">
        <w:t xml:space="preserve">la Comisión de Transición Ecológica y Reto Demográfico. </w:t>
      </w:r>
    </w:p>
    <w:p w14:paraId="38B86C2D" w14:textId="2942C8B3" w:rsidR="00E46300" w:rsidRDefault="00E46300" w:rsidP="00E46300">
      <w:pPr>
        <w:jc w:val="both"/>
      </w:pPr>
      <w:r>
        <w:t xml:space="preserve">Madrid, </w:t>
      </w:r>
      <w:r w:rsidR="0084106B">
        <w:t>2</w:t>
      </w:r>
      <w:r>
        <w:t xml:space="preserve"> de </w:t>
      </w:r>
      <w:r w:rsidR="00BE37CF">
        <w:t>ju</w:t>
      </w:r>
      <w:r w:rsidR="003E36EA">
        <w:t>lio</w:t>
      </w:r>
      <w:r>
        <w:t xml:space="preserve"> de </w:t>
      </w:r>
      <w:r w:rsidR="0084106B">
        <w:t>2020</w:t>
      </w:r>
    </w:p>
    <w:p w14:paraId="161AD324" w14:textId="77777777" w:rsidR="00E46300" w:rsidRDefault="00E46300" w:rsidP="00E46300">
      <w:pPr>
        <w:jc w:val="both"/>
      </w:pPr>
    </w:p>
    <w:p w14:paraId="3782CC18" w14:textId="4A8DA516" w:rsidR="00E46300" w:rsidRDefault="006E4DF6" w:rsidP="00E46300">
      <w:pPr>
        <w:jc w:val="both"/>
      </w:pPr>
      <w:r>
        <w:t>Fdo.: ​</w:t>
      </w:r>
      <w:r w:rsidR="00E46300">
        <w:t>Cayetana ÁLVAREZ DE TOLEDO PERALTA-RAMOS</w:t>
      </w:r>
    </w:p>
    <w:p w14:paraId="2FDC7DB3" w14:textId="77777777" w:rsidR="00E46300" w:rsidRDefault="00E46300" w:rsidP="00E46300">
      <w:pPr>
        <w:jc w:val="both"/>
      </w:pPr>
      <w:r>
        <w:t>​​PORTAVOZ</w:t>
      </w:r>
    </w:p>
    <w:p w14:paraId="2231D1C3" w14:textId="083239AF" w:rsidR="007409F5" w:rsidRDefault="007409F5"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Elena CASTILLO LÓPEZ</w:t>
      </w:r>
    </w:p>
    <w:p w14:paraId="7FDE37DD" w14:textId="77777777" w:rsidR="00544A45" w:rsidRDefault="00544A45" w:rsidP="007409F5">
      <w:pPr>
        <w:widowControl w:val="0"/>
        <w:spacing w:after="0" w:line="240" w:lineRule="auto"/>
        <w:ind w:right="74" w:firstLine="709"/>
        <w:jc w:val="right"/>
        <w:rPr>
          <w:rFonts w:eastAsia="Calibri" w:cs="Times New Roman"/>
          <w:lang w:eastAsia="en-US"/>
        </w:rPr>
      </w:pPr>
    </w:p>
    <w:p w14:paraId="09DBA13B" w14:textId="0E737F10" w:rsidR="00A94D9E" w:rsidRDefault="00DE0BB7"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Guillermo MARISCAL ANAYA</w:t>
      </w:r>
    </w:p>
    <w:p w14:paraId="48FB68F5" w14:textId="0B121C30" w:rsidR="00DE0BB7" w:rsidRDefault="00DE0BB7" w:rsidP="007409F5">
      <w:pPr>
        <w:widowControl w:val="0"/>
        <w:spacing w:after="0" w:line="240" w:lineRule="auto"/>
        <w:ind w:right="74" w:firstLine="709"/>
        <w:jc w:val="right"/>
        <w:rPr>
          <w:rFonts w:eastAsia="Calibri" w:cs="Times New Roman"/>
          <w:lang w:eastAsia="en-US"/>
        </w:rPr>
      </w:pPr>
    </w:p>
    <w:p w14:paraId="50D01D80" w14:textId="2BDD11A3" w:rsidR="00544A45" w:rsidRDefault="00544A45"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Juan Diego, REQUENA RUIZ</w:t>
      </w:r>
    </w:p>
    <w:p w14:paraId="5AFA68AA" w14:textId="538E226A" w:rsidR="00AA7A86" w:rsidRDefault="00AA7A86" w:rsidP="007409F5">
      <w:pPr>
        <w:widowControl w:val="0"/>
        <w:spacing w:after="0" w:line="240" w:lineRule="auto"/>
        <w:ind w:right="74" w:firstLine="709"/>
        <w:jc w:val="right"/>
        <w:rPr>
          <w:rFonts w:eastAsia="Calibri" w:cs="Times New Roman"/>
          <w:lang w:eastAsia="en-US"/>
        </w:rPr>
      </w:pPr>
    </w:p>
    <w:p w14:paraId="0ECB227D" w14:textId="313F5F14" w:rsidR="00AA7A86" w:rsidRDefault="00AA7A86"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César, SÁNCHEZ PÉREZ</w:t>
      </w:r>
    </w:p>
    <w:p w14:paraId="672F4879" w14:textId="5662F9D6" w:rsidR="00AA7A86" w:rsidRDefault="00AA7A86" w:rsidP="007409F5">
      <w:pPr>
        <w:widowControl w:val="0"/>
        <w:spacing w:after="0" w:line="240" w:lineRule="auto"/>
        <w:ind w:right="74" w:firstLine="709"/>
        <w:jc w:val="right"/>
        <w:rPr>
          <w:rFonts w:eastAsia="Calibri" w:cs="Times New Roman"/>
          <w:lang w:eastAsia="en-US"/>
        </w:rPr>
      </w:pPr>
    </w:p>
    <w:p w14:paraId="2E17714B" w14:textId="598EA5BB" w:rsidR="00BE098F" w:rsidRDefault="00BE098F"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Diego, GAGO BUGARÍN</w:t>
      </w:r>
    </w:p>
    <w:p w14:paraId="5078E813" w14:textId="496C0562" w:rsidR="00BE098F" w:rsidRDefault="00BE098F" w:rsidP="007409F5">
      <w:pPr>
        <w:widowControl w:val="0"/>
        <w:spacing w:after="0" w:line="240" w:lineRule="auto"/>
        <w:ind w:right="74" w:firstLine="709"/>
        <w:jc w:val="right"/>
        <w:rPr>
          <w:rFonts w:eastAsia="Calibri" w:cs="Times New Roman"/>
          <w:lang w:eastAsia="en-US"/>
        </w:rPr>
      </w:pPr>
    </w:p>
    <w:p w14:paraId="081C0E1C" w14:textId="53B2E4BA" w:rsidR="00BE098F" w:rsidRDefault="00BE098F"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Carmen, NAVARRO LACOBA</w:t>
      </w:r>
    </w:p>
    <w:p w14:paraId="10FD85FF" w14:textId="690A339E" w:rsidR="00BE098F" w:rsidRDefault="00BE098F" w:rsidP="007409F5">
      <w:pPr>
        <w:widowControl w:val="0"/>
        <w:spacing w:after="0" w:line="240" w:lineRule="auto"/>
        <w:ind w:right="74" w:firstLine="709"/>
        <w:jc w:val="right"/>
        <w:rPr>
          <w:rFonts w:eastAsia="Calibri" w:cs="Times New Roman"/>
          <w:lang w:eastAsia="en-US"/>
        </w:rPr>
      </w:pPr>
    </w:p>
    <w:p w14:paraId="476B2624" w14:textId="1325A20B" w:rsidR="00BE098F" w:rsidRDefault="00875905"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José Ángel, ALONSO PÉREZ</w:t>
      </w:r>
    </w:p>
    <w:p w14:paraId="25C6465B" w14:textId="4279AF7E" w:rsidR="00875905" w:rsidRDefault="00875905" w:rsidP="007409F5">
      <w:pPr>
        <w:widowControl w:val="0"/>
        <w:spacing w:after="0" w:line="240" w:lineRule="auto"/>
        <w:ind w:right="74" w:firstLine="709"/>
        <w:jc w:val="right"/>
        <w:rPr>
          <w:rFonts w:eastAsia="Calibri" w:cs="Times New Roman"/>
          <w:lang w:eastAsia="en-US"/>
        </w:rPr>
      </w:pPr>
    </w:p>
    <w:p w14:paraId="2EE7A00F" w14:textId="368423AD" w:rsidR="00AE51E3" w:rsidRDefault="00F5106C"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 xml:space="preserve">Paloma, GÁZQUEZ </w:t>
      </w:r>
      <w:r w:rsidR="00B51950">
        <w:rPr>
          <w:rFonts w:eastAsia="Calibri" w:cs="Times New Roman"/>
          <w:lang w:eastAsia="en-US"/>
        </w:rPr>
        <w:t>COLLADO</w:t>
      </w:r>
    </w:p>
    <w:p w14:paraId="06597287" w14:textId="308B4DE1" w:rsidR="00B51950" w:rsidRDefault="00B51950" w:rsidP="007409F5">
      <w:pPr>
        <w:widowControl w:val="0"/>
        <w:spacing w:after="0" w:line="240" w:lineRule="auto"/>
        <w:ind w:right="74" w:firstLine="709"/>
        <w:jc w:val="right"/>
        <w:rPr>
          <w:rFonts w:eastAsia="Calibri" w:cs="Times New Roman"/>
          <w:lang w:eastAsia="en-US"/>
        </w:rPr>
      </w:pPr>
    </w:p>
    <w:p w14:paraId="6B378A5A" w14:textId="77C57350" w:rsidR="00B51950" w:rsidRDefault="00A113C7"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Jose Alberto, HERRERO BONO</w:t>
      </w:r>
    </w:p>
    <w:p w14:paraId="6CE5B640" w14:textId="438DAE8F" w:rsidR="00A113C7" w:rsidRDefault="00A113C7" w:rsidP="007409F5">
      <w:pPr>
        <w:widowControl w:val="0"/>
        <w:spacing w:after="0" w:line="240" w:lineRule="auto"/>
        <w:ind w:right="74" w:firstLine="709"/>
        <w:jc w:val="right"/>
        <w:rPr>
          <w:rFonts w:eastAsia="Calibri" w:cs="Times New Roman"/>
          <w:lang w:eastAsia="en-US"/>
        </w:rPr>
      </w:pPr>
    </w:p>
    <w:p w14:paraId="2D6E80C9" w14:textId="2049FF3B" w:rsidR="00A113C7" w:rsidRDefault="00A113C7" w:rsidP="007409F5">
      <w:pPr>
        <w:widowControl w:val="0"/>
        <w:spacing w:after="0" w:line="240" w:lineRule="auto"/>
        <w:ind w:right="74" w:firstLine="709"/>
        <w:jc w:val="right"/>
        <w:rPr>
          <w:rFonts w:eastAsia="Calibri" w:cs="Times New Roman"/>
          <w:lang w:eastAsia="en-US"/>
        </w:rPr>
      </w:pPr>
      <w:r>
        <w:rPr>
          <w:rFonts w:eastAsia="Calibri" w:cs="Times New Roman"/>
          <w:lang w:eastAsia="en-US"/>
        </w:rPr>
        <w:t>Tomás, CABEZÓN CASAS</w:t>
      </w:r>
    </w:p>
    <w:p w14:paraId="6EA7867F" w14:textId="77777777" w:rsidR="00D92BDC" w:rsidRDefault="00D92BDC" w:rsidP="007409F5">
      <w:pPr>
        <w:widowControl w:val="0"/>
        <w:spacing w:after="0" w:line="240" w:lineRule="auto"/>
        <w:ind w:right="74" w:firstLine="709"/>
        <w:jc w:val="right"/>
        <w:rPr>
          <w:rFonts w:eastAsia="Calibri" w:cs="Times New Roman"/>
          <w:lang w:eastAsia="en-US"/>
        </w:rPr>
      </w:pPr>
    </w:p>
    <w:p w14:paraId="51D14224" w14:textId="46B37BF7" w:rsidR="00D92BDC" w:rsidRDefault="00D92BDC" w:rsidP="003E36EA">
      <w:pPr>
        <w:widowControl w:val="0"/>
        <w:spacing w:after="120" w:line="240" w:lineRule="auto"/>
        <w:ind w:right="74" w:firstLine="709"/>
        <w:jc w:val="right"/>
        <w:rPr>
          <w:rFonts w:eastAsia="Calibri" w:cs="Times New Roman"/>
          <w:lang w:eastAsia="en-US"/>
        </w:rPr>
      </w:pPr>
      <w:r>
        <w:rPr>
          <w:rFonts w:eastAsia="Calibri" w:cs="Times New Roman"/>
          <w:lang w:eastAsia="en-US"/>
        </w:rPr>
        <w:t>Diego, MOVELLÁN LOMBILLA</w:t>
      </w:r>
    </w:p>
    <w:p w14:paraId="1531807B" w14:textId="0BC321D7" w:rsidR="00522DB8" w:rsidRPr="003E36EA" w:rsidRDefault="003E36EA" w:rsidP="003E36EA">
      <w:pPr>
        <w:spacing w:after="120" w:line="240" w:lineRule="auto"/>
        <w:jc w:val="right"/>
      </w:pPr>
      <w:r w:rsidRPr="003E36EA">
        <w:lastRenderedPageBreak/>
        <w:t>DIPUTADOS</w:t>
      </w:r>
    </w:p>
    <w:p w14:paraId="5131E955" w14:textId="588C309B" w:rsidR="00E46300" w:rsidRPr="007A6288" w:rsidRDefault="00E46300" w:rsidP="00E46300">
      <w:pPr>
        <w:jc w:val="both"/>
        <w:rPr>
          <w:b/>
          <w:bCs/>
        </w:rPr>
      </w:pPr>
      <w:r w:rsidRPr="007A6288">
        <w:rPr>
          <w:b/>
          <w:bCs/>
        </w:rPr>
        <w:t>EXPOSICIÓN DE MOTIVOS</w:t>
      </w:r>
    </w:p>
    <w:p w14:paraId="3E7BD16D" w14:textId="3EC907E9" w:rsidR="00047BB8" w:rsidRDefault="00E46300" w:rsidP="003E36EA">
      <w:pPr>
        <w:spacing w:before="120" w:after="120" w:line="288" w:lineRule="auto"/>
        <w:jc w:val="both"/>
      </w:pPr>
      <w:r>
        <w:t>​</w:t>
      </w:r>
      <w:r w:rsidR="00047BB8">
        <w:t xml:space="preserve">España ha adquirido el compromiso de limitar o de reducir sus emisiones de gases de efecto invernadero, tanto en el ámbito de la Convención Marco de Naciones Unidas sobre Cambio Climático y su Protocolo de Kioto, como en el de la Unión Europea. </w:t>
      </w:r>
    </w:p>
    <w:p w14:paraId="235926EB" w14:textId="736F5C19" w:rsidR="00AC4DA3" w:rsidRDefault="00047BB8" w:rsidP="003E36EA">
      <w:pPr>
        <w:spacing w:before="120" w:after="120" w:line="288" w:lineRule="auto"/>
        <w:jc w:val="both"/>
      </w:pPr>
      <w:r>
        <w:t xml:space="preserve">Los objetivos de reducción de emisiones </w:t>
      </w:r>
      <w:r w:rsidR="00D66744">
        <w:t>para</w:t>
      </w:r>
      <w:r>
        <w:t xml:space="preserve"> 2030 quedan recogidos en las Conclusiones del Consejo Europeo de octubre de 2014. En éstas se aprobó el Marco de Políticas de Energía y Cambio Climático 2021-2030 (“Marco 2030”) con el fin de dotar de continuidad al Paquete Europeo de Energía y Cambio Climático. </w:t>
      </w:r>
    </w:p>
    <w:p w14:paraId="316AB8D6" w14:textId="7E37A062" w:rsidR="00AC4DA3" w:rsidRDefault="00AC4DA3" w:rsidP="003E36EA">
      <w:pPr>
        <w:spacing w:before="120" w:after="120" w:line="288" w:lineRule="auto"/>
        <w:jc w:val="both"/>
      </w:pPr>
      <w:r>
        <w:t xml:space="preserve">Por su parte, el Plan Nacional Integrado de Energía y Clima (PNIEC) 2021-2030, documento de referencia en España, define los objetivos de reducción de emisiones de gases de efecto invernadero, de penetración de energías renovables y de eficiencia energética. </w:t>
      </w:r>
    </w:p>
    <w:p w14:paraId="5C3E4B28" w14:textId="5CD61D5D" w:rsidR="00AC4DA3" w:rsidRDefault="00AC4DA3" w:rsidP="003E36EA">
      <w:pPr>
        <w:spacing w:before="120" w:after="120" w:line="288" w:lineRule="auto"/>
        <w:jc w:val="both"/>
      </w:pPr>
      <w:r>
        <w:t>El PNIEC establece:</w:t>
      </w:r>
    </w:p>
    <w:p w14:paraId="152F9128" w14:textId="3710D3ED" w:rsidR="00047BB8" w:rsidRDefault="00C91D00" w:rsidP="003E36EA">
      <w:pPr>
        <w:spacing w:before="120" w:after="120" w:line="288" w:lineRule="auto"/>
      </w:pPr>
      <w:r w:rsidRPr="00AC4DA3">
        <w:t>• 40% de reducción de emisiones de gases de efecto invernadero (GEI) respecto a 1990.</w:t>
      </w:r>
      <w:r w:rsidRPr="00AC4DA3">
        <w:br/>
        <w:t>• 32% de renovables sobre el consumo total de energía final bruta.</w:t>
      </w:r>
      <w:r w:rsidRPr="00AC4DA3">
        <w:br/>
        <w:t>•</w:t>
      </w:r>
      <w:r w:rsidR="00AC4DA3">
        <w:t xml:space="preserve"> </w:t>
      </w:r>
      <w:r w:rsidRPr="00AC4DA3">
        <w:t>32,5% de mejora de la eficiencia energética.</w:t>
      </w:r>
      <w:r w:rsidRPr="00AC4DA3">
        <w:br/>
        <w:t>• 15% interconexión eléctrica de los Estados miembros</w:t>
      </w:r>
    </w:p>
    <w:p w14:paraId="143ED8FD" w14:textId="1B9EFC8C" w:rsidR="00126F2C" w:rsidRDefault="009A7DDC" w:rsidP="003E36EA">
      <w:pPr>
        <w:spacing w:before="120" w:after="120" w:line="288" w:lineRule="auto"/>
        <w:jc w:val="both"/>
      </w:pPr>
      <w:r>
        <w:t>La</w:t>
      </w:r>
      <w:r w:rsidR="00047BB8">
        <w:t xml:space="preserve"> Hoja de ruta</w:t>
      </w:r>
      <w:r w:rsidR="00AC4414">
        <w:t>,</w:t>
      </w:r>
      <w:r w:rsidR="00047BB8">
        <w:t xml:space="preserve"> </w:t>
      </w:r>
      <w:r w:rsidR="00AC4414">
        <w:t xml:space="preserve">realizada por la Comisión Europea en el año 2011, nos coloca en el camino </w:t>
      </w:r>
      <w:r w:rsidR="00047BB8">
        <w:t>hacia una economía baja en carbono y competitiva en 2050. En ésta se establecen los elementos clave que deberían estructurar la acción climática para que la Unión Europea pueda convertirse en una economía baja en carbono y competitiva de aquí a 2050. Si bien no establece objetivos vinculantes, indica cómo la Unión Europea debe reducir sus emisiones un 80% por debajo de los niveles de 1990 a través de reducciones domésticas, estableciendo hitos intermedios (reducciones del orden del 40% en 2030 y 60% en 2040), para la consecución de dicha economía baja en carbono.</w:t>
      </w:r>
    </w:p>
    <w:p w14:paraId="754C2CF8" w14:textId="3D4B4B58" w:rsidR="00D67723" w:rsidRDefault="00126F2C" w:rsidP="003E36EA">
      <w:pPr>
        <w:spacing w:before="120" w:after="120" w:line="288" w:lineRule="auto"/>
        <w:jc w:val="both"/>
      </w:pPr>
      <w:r>
        <w:t xml:space="preserve">Por otro lado, la crisis derivada del Covid-19 está planteando un nuevo escenario que desde la UE quiere impulsarse con el denominado “Green Deal”, un paquete de ayudas extraordinarias para impulsar la modernización y reactivación de las </w:t>
      </w:r>
      <w:r>
        <w:lastRenderedPageBreak/>
        <w:t>economías europeas mediante inversiones adicionales a las previstas en materia de transformación energética y ecológica y en materia de transformación digital.</w:t>
      </w:r>
      <w:r w:rsidR="006D4A01">
        <w:t xml:space="preserve"> En este momento, está en trámite parlamentario el Proyecto de Ley para la Economía sostenible, que debe considerar dicha actualización y la necesidad de acelerar los procesos de cambio con mentalidad industrial, para favorecer la investigación, la innovación y la generación de empleo de calidad.</w:t>
      </w:r>
    </w:p>
    <w:p w14:paraId="23AF7C15" w14:textId="3957BF3C" w:rsidR="004E1729" w:rsidRDefault="00D67723" w:rsidP="003E36EA">
      <w:pPr>
        <w:spacing w:before="120" w:after="120" w:line="288" w:lineRule="auto"/>
        <w:jc w:val="both"/>
      </w:pPr>
      <w:r>
        <w:t xml:space="preserve">En resumen, </w:t>
      </w:r>
      <w:r w:rsidR="00E82D4C">
        <w:t>tenemos que</w:t>
      </w:r>
      <w:r w:rsidR="00126F2C">
        <w:t xml:space="preserve"> revisar los planes y políticas para ser más ambiciosos</w:t>
      </w:r>
      <w:r w:rsidR="00E82D4C">
        <w:t xml:space="preserve"> </w:t>
      </w:r>
      <w:r w:rsidR="00126F2C">
        <w:t xml:space="preserve">en la transformación, aprovechando las ayudas europeas para </w:t>
      </w:r>
      <w:r w:rsidR="00E82D4C">
        <w:t>genera</w:t>
      </w:r>
      <w:r w:rsidR="00D74E0C">
        <w:t>r</w:t>
      </w:r>
      <w:r w:rsidR="00126F2C">
        <w:t xml:space="preserve"> con m</w:t>
      </w:r>
      <w:r w:rsidR="00D66744">
        <w:t>á</w:t>
      </w:r>
      <w:r w:rsidR="00126F2C">
        <w:t>s</w:t>
      </w:r>
      <w:r w:rsidR="000F23B2">
        <w:t xml:space="preserve"> energías renovables</w:t>
      </w:r>
      <w:r w:rsidR="00C74E84">
        <w:t xml:space="preserve">, </w:t>
      </w:r>
      <w:r w:rsidR="00FF0006">
        <w:t xml:space="preserve">mejorar la eficiencia energética </w:t>
      </w:r>
      <w:r w:rsidR="003163B1">
        <w:t>para 2030 y conseguir la neutralidad climática en 2050, que no se emitan más gases de efecto invernadero que los que se puedan asumir</w:t>
      </w:r>
      <w:r w:rsidR="00126F2C">
        <w:t>, al tiempo que se consigue reactivar nuestra economía en sectores industriales de vanguardia</w:t>
      </w:r>
    </w:p>
    <w:p w14:paraId="69D4DF9C" w14:textId="765042E0" w:rsidR="00104310" w:rsidRDefault="004E1729" w:rsidP="003E36EA">
      <w:pPr>
        <w:spacing w:before="120" w:after="120" w:line="288" w:lineRule="auto"/>
        <w:jc w:val="both"/>
      </w:pPr>
      <w:r>
        <w:t xml:space="preserve">La energía </w:t>
      </w:r>
      <w:r w:rsidRPr="004E1729">
        <w:t xml:space="preserve">eólica marina </w:t>
      </w:r>
      <w:r w:rsidR="00026E1A">
        <w:t xml:space="preserve">es </w:t>
      </w:r>
      <w:r w:rsidRPr="004E1729">
        <w:t xml:space="preserve">un </w:t>
      </w:r>
      <w:r w:rsidR="00D66744">
        <w:t>f</w:t>
      </w:r>
      <w:r w:rsidRPr="004E1729">
        <w:t>actor fundamental en la transición energética. No solo por la disponibilidad de recursos</w:t>
      </w:r>
      <w:r w:rsidR="00126F2C">
        <w:t xml:space="preserve"> y su competi</w:t>
      </w:r>
      <w:r w:rsidR="003E36EA">
        <w:t>ti</w:t>
      </w:r>
      <w:r w:rsidR="00126F2C">
        <w:t>vidad en coste frente a otras tecnologías tra</w:t>
      </w:r>
      <w:r w:rsidR="003C7F04">
        <w:t>di</w:t>
      </w:r>
      <w:r w:rsidR="00126F2C">
        <w:t>cionales</w:t>
      </w:r>
      <w:r w:rsidRPr="004E1729">
        <w:t xml:space="preserve">, sino también porque la población a nivel mundial se concentra en el ámbito costero, y porque existe una creciente concienciación social y medioambiental que favorece la exploración de vastas extensiones en el espacio marítimo susceptibles de ser explotadas. </w:t>
      </w:r>
    </w:p>
    <w:p w14:paraId="06A3ABCD" w14:textId="38DF04FB" w:rsidR="00126F2C" w:rsidRPr="00126F2C" w:rsidRDefault="00126F2C" w:rsidP="003E36EA">
      <w:pPr>
        <w:spacing w:before="120" w:after="120" w:line="288" w:lineRule="auto"/>
        <w:jc w:val="both"/>
      </w:pPr>
      <w:r w:rsidRPr="00126F2C">
        <w:t xml:space="preserve">Los costes de la energía eólica marina </w:t>
      </w:r>
      <w:r>
        <w:t>siguen cayendo según se va cumpliendo su curva de aprendizaj</w:t>
      </w:r>
      <w:r w:rsidR="006D4A01">
        <w:t>e</w:t>
      </w:r>
      <w:r w:rsidR="003C7F04">
        <w:t xml:space="preserve">. </w:t>
      </w:r>
      <w:r w:rsidR="003C7F04" w:rsidRPr="003E36EA">
        <w:t>1 MW de nueva capacidad eólica terrestre ahora requiere solo 1,4 millones de euros de gasto, en comparación con los 2 millones de euros en 2015. Y 1 MW de nueva capacidad eólica marina requiere 2,5 millones de euros, frente a los 4,5 millones de euros en 2015</w:t>
      </w:r>
      <w:r w:rsidR="003C7F04">
        <w:t xml:space="preserve">, </w:t>
      </w:r>
      <w:r w:rsidR="006D4A01">
        <w:t xml:space="preserve">con </w:t>
      </w:r>
      <w:r w:rsidRPr="00126F2C">
        <w:t xml:space="preserve">precios </w:t>
      </w:r>
      <w:r w:rsidR="003C7F04">
        <w:t xml:space="preserve">finales de la energía generada en muchos casos </w:t>
      </w:r>
      <w:r w:rsidRPr="00126F2C">
        <w:t>inferior</w:t>
      </w:r>
      <w:r w:rsidR="003C7F04">
        <w:t>es</w:t>
      </w:r>
      <w:r w:rsidRPr="00126F2C">
        <w:t xml:space="preserve"> al que </w:t>
      </w:r>
      <w:r w:rsidR="006D4A01">
        <w:t>ofertado por</w:t>
      </w:r>
      <w:r w:rsidR="003C7F04">
        <w:t xml:space="preserve"> tecnologías tradicionales. </w:t>
      </w:r>
      <w:r w:rsidR="006D4A01">
        <w:t xml:space="preserve"> </w:t>
      </w:r>
      <w:r w:rsidRPr="00126F2C">
        <w:t xml:space="preserve">Según </w:t>
      </w:r>
      <w:proofErr w:type="spellStart"/>
      <w:r w:rsidRPr="00126F2C">
        <w:t>WindEurope</w:t>
      </w:r>
      <w:proofErr w:type="spellEnd"/>
      <w:r w:rsidRPr="00126F2C">
        <w:t xml:space="preserve">, en 2019 se tomaron decisiones de inversión en </w:t>
      </w:r>
      <w:r w:rsidR="006D4A01">
        <w:t xml:space="preserve">Europa en </w:t>
      </w:r>
      <w:r w:rsidRPr="00126F2C">
        <w:t>4 nuevos parques eólicos marinos: 1.400 megavatios de capacidad y 6.000 millones de euros en inversiones.</w:t>
      </w:r>
    </w:p>
    <w:p w14:paraId="50027C90" w14:textId="268BED4E" w:rsidR="00126F2C" w:rsidRPr="006D4A01" w:rsidRDefault="006D4A01" w:rsidP="003E36EA">
      <w:pPr>
        <w:spacing w:before="120" w:after="120" w:line="288" w:lineRule="auto"/>
        <w:jc w:val="both"/>
      </w:pPr>
      <w:r>
        <w:t>Por su parte</w:t>
      </w:r>
      <w:r w:rsidR="00126F2C" w:rsidRPr="006D4A01">
        <w:t xml:space="preserve">, la Comisión Europea </w:t>
      </w:r>
      <w:r>
        <w:t>estima qu</w:t>
      </w:r>
      <w:r w:rsidR="00126F2C" w:rsidRPr="006D4A01">
        <w:t>e Europa necesita</w:t>
      </w:r>
      <w:r>
        <w:t>rá</w:t>
      </w:r>
      <w:r w:rsidR="00126F2C" w:rsidRPr="006D4A01">
        <w:t xml:space="preserve"> entre 230 y 450 GW de energía eólica marina para 2050 para </w:t>
      </w:r>
      <w:r>
        <w:t xml:space="preserve">cumplir </w:t>
      </w:r>
      <w:r w:rsidR="00126F2C" w:rsidRPr="006D4A01">
        <w:t xml:space="preserve">con el Pacto Verde. Y, según la asociación europea de la industria eólica, </w:t>
      </w:r>
      <w:r>
        <w:t xml:space="preserve">para conseguirlo deberían instalarse </w:t>
      </w:r>
      <w:r w:rsidR="00126F2C" w:rsidRPr="006D4A01">
        <w:t xml:space="preserve">siete gigavatios (7 GW) de nueva potencia eólica marina cada año hasta 2030 y </w:t>
      </w:r>
      <w:r>
        <w:t xml:space="preserve">más del doble anual desde 2030 (18GW) </w:t>
      </w:r>
      <w:r w:rsidR="00126F2C" w:rsidRPr="006D4A01">
        <w:t xml:space="preserve">hasta 2050. </w:t>
      </w:r>
      <w:r>
        <w:t>Ahora mismo</w:t>
      </w:r>
      <w:r w:rsidR="00D66744">
        <w:t>,</w:t>
      </w:r>
      <w:r>
        <w:t xml:space="preserve"> en Europa </w:t>
      </w:r>
      <w:r w:rsidR="00D66744">
        <w:lastRenderedPageBreak/>
        <w:t>están instalados</w:t>
      </w:r>
      <w:r>
        <w:t xml:space="preserve"> poco </w:t>
      </w:r>
      <w:r w:rsidR="00126F2C" w:rsidRPr="006D4A01">
        <w:t>más de 3,5 gigavatios</w:t>
      </w:r>
      <w:r>
        <w:t xml:space="preserve"> anual</w:t>
      </w:r>
      <w:r w:rsidR="00D66744">
        <w:t>es</w:t>
      </w:r>
      <w:r w:rsidR="00126F2C" w:rsidRPr="006D4A01">
        <w:t>, o sea, la mitad de lo que sería preciso.</w:t>
      </w:r>
    </w:p>
    <w:p w14:paraId="28D88B05" w14:textId="345CCBB9" w:rsidR="00147CC5" w:rsidRDefault="00104310" w:rsidP="003E36EA">
      <w:pPr>
        <w:spacing w:before="120" w:after="120" w:line="288" w:lineRule="auto"/>
        <w:jc w:val="both"/>
      </w:pPr>
      <w:r w:rsidRPr="00104310">
        <w:t xml:space="preserve">España ha sido pionera y uno de los grandes líderes en el ámbito de la energía eólica a nivel europeo y </w:t>
      </w:r>
      <w:r w:rsidR="008D5751" w:rsidRPr="00104310">
        <w:t>mundial,</w:t>
      </w:r>
      <w:r w:rsidR="008D5751">
        <w:t xml:space="preserve"> pero dicho</w:t>
      </w:r>
      <w:r w:rsidRPr="00104310">
        <w:t xml:space="preserve"> liderazgo no se ha traducido a un equivalente en lo que la energía eólica marina se refiere. </w:t>
      </w:r>
    </w:p>
    <w:p w14:paraId="71E93BA5" w14:textId="67CBD7FA" w:rsidR="00147CC5" w:rsidRDefault="00147CC5" w:rsidP="003E36EA">
      <w:pPr>
        <w:spacing w:before="120" w:after="120" w:line="288" w:lineRule="auto"/>
        <w:jc w:val="both"/>
      </w:pPr>
      <w:r w:rsidRPr="003E36EA">
        <w:t xml:space="preserve">La industria eólica europea ha </w:t>
      </w:r>
      <w:r>
        <w:t xml:space="preserve">instalado </w:t>
      </w:r>
      <w:r w:rsidRPr="003E36EA">
        <w:t xml:space="preserve">en 2019 hasta 10 nuevos parques eólicos (502 aerogeneradores) </w:t>
      </w:r>
      <w:r>
        <w:t xml:space="preserve">en </w:t>
      </w:r>
      <w:r w:rsidRPr="003E36EA">
        <w:t xml:space="preserve">Reino Unido, Alemania, Dinamarca, Bélgica y Portugal. </w:t>
      </w:r>
      <w:r w:rsidRPr="00650FE0">
        <w:t>Europa cuenta ahora mismo con 22.072 MW de potencia eólica marina (5.047 aerogeneradores distribuidos por las aguas territoriales de 12 países). Reino Unido y Alemania tienen las tres cuartas partes. Dinamarca, Bélgica y los Países Bajos se reparten prácticamente todo lo demás.</w:t>
      </w:r>
      <w:r>
        <w:t xml:space="preserve"> </w:t>
      </w:r>
      <w:r w:rsidRPr="003E36EA">
        <w:t>Portugal</w:t>
      </w:r>
      <w:r>
        <w:t xml:space="preserve"> </w:t>
      </w:r>
      <w:r w:rsidRPr="003E36EA">
        <w:t>ha instalado solo 8 MW</w:t>
      </w:r>
      <w:r>
        <w:t>, p</w:t>
      </w:r>
      <w:r w:rsidRPr="003E36EA">
        <w:t>ero son muy significativos, porque corresponden a un parque flotante,</w:t>
      </w:r>
      <w:r>
        <w:t xml:space="preserve"> y puede marcar tendencia en investigación e innovación que pronto será plenamente operativa a nivel comercial, </w:t>
      </w:r>
      <w:r w:rsidRPr="003E36EA">
        <w:t xml:space="preserve">El lanzamiento del proyecto flotante portugués </w:t>
      </w:r>
      <w:proofErr w:type="spellStart"/>
      <w:r w:rsidRPr="003E36EA">
        <w:t>WindFloat</w:t>
      </w:r>
      <w:proofErr w:type="spellEnd"/>
      <w:r w:rsidRPr="003E36EA">
        <w:t xml:space="preserve"> </w:t>
      </w:r>
      <w:proofErr w:type="spellStart"/>
      <w:r w:rsidRPr="003E36EA">
        <w:t>Atlantic</w:t>
      </w:r>
      <w:proofErr w:type="spellEnd"/>
      <w:r w:rsidRPr="003E36EA">
        <w:t>, financiado por el programa NER300 de la UE, ha elevado en 2019 la potencia eólica marina flotante europea hasta los 45 MW. Ahora mismo, Francia, Reino Unido, Noruega y Portugal desarrollan proyectos flotantes</w:t>
      </w:r>
      <w:r>
        <w:t xml:space="preserve">. </w:t>
      </w:r>
    </w:p>
    <w:p w14:paraId="12298BA8" w14:textId="13565DB1" w:rsidR="00147CC5" w:rsidRPr="00147CC5" w:rsidRDefault="00147CC5" w:rsidP="003E36EA">
      <w:pPr>
        <w:spacing w:before="120" w:after="120" w:line="288" w:lineRule="auto"/>
        <w:jc w:val="both"/>
      </w:pPr>
      <w:r>
        <w:t>Los proyectos de eólica marina flotantes son sólo la última expresión de la constante evolución tecnológica en el sector; l</w:t>
      </w:r>
      <w:r w:rsidRPr="003E36EA">
        <w:t xml:space="preserve">a distancia media a la línea de costa no ha cesado de crecer a lo largo de los últimos diez años. Los parques eólicos marinos europeos distaban del litoral una media de poco más de </w:t>
      </w:r>
      <w:r w:rsidR="003C7F04">
        <w:t>10</w:t>
      </w:r>
      <w:r w:rsidRPr="003E36EA">
        <w:t xml:space="preserve"> kilómetros en 2010</w:t>
      </w:r>
      <w:r w:rsidR="003C3A45">
        <w:t xml:space="preserve"> y alcanzaron una media de </w:t>
      </w:r>
      <w:r w:rsidR="003C7F04">
        <w:t>60</w:t>
      </w:r>
      <w:r w:rsidR="003C3A45">
        <w:t xml:space="preserve"> kilómetros </w:t>
      </w:r>
      <w:r w:rsidRPr="003E36EA">
        <w:t xml:space="preserve">en 2019. </w:t>
      </w:r>
      <w:r w:rsidR="00452F18">
        <w:t xml:space="preserve">Y en cuanto a la profundidad de las aguas, </w:t>
      </w:r>
      <w:r w:rsidR="003C3A45">
        <w:t xml:space="preserve">se observa también una tendencia similar, mejorando las capacidades de instalación con aguas cada vez más profundas. </w:t>
      </w:r>
      <w:r w:rsidR="00452F18">
        <w:t xml:space="preserve">Y la tecnología flotante viene a revolucionar esos hitos. </w:t>
      </w:r>
    </w:p>
    <w:p w14:paraId="55292D8F" w14:textId="465BB4A3" w:rsidR="00A851C8" w:rsidRDefault="008D5751" w:rsidP="003E36EA">
      <w:pPr>
        <w:spacing w:before="120" w:after="120" w:line="288" w:lineRule="auto"/>
        <w:jc w:val="both"/>
      </w:pPr>
      <w:r w:rsidRPr="00522DB8">
        <w:t>En el PNIEC, para el desarrollo de la energía eólica marina</w:t>
      </w:r>
      <w:r w:rsidR="00147CC5">
        <w:t xml:space="preserve"> en España</w:t>
      </w:r>
      <w:r w:rsidRPr="00522DB8">
        <w:t xml:space="preserve">, se hace referencia a “La Comisión Europea concibe la Especialización Inteligente como un instrumento fundamental para garantizar la contribución de la política de cohesión a la política de crecimiento de la Estrategia Europa 2020, buscando la especialización en ámbitos potencialmente competitivos y generadores de desarrollo en el marco de un contexto global. Así, se ha establecido el desarrollo de las Estrategias de Investigación e Innovación para la Especialización Inteligente (RIS3) como una condición previa de las regiones y de los Estados miembros para </w:t>
      </w:r>
      <w:r w:rsidRPr="00522DB8">
        <w:lastRenderedPageBreak/>
        <w:t>optar a los fondos estructurales en el periodo presupuestario 2014-2020. En consecuencia, es imprescindible que las regiones identifiquen las áreas de especialización susceptibles de recibir financiación comunitaria durante este periodo para la realización de proyectos de I+D, innovación y TIC</w:t>
      </w:r>
      <w:r w:rsidR="00522DB8" w:rsidRPr="00522DB8">
        <w:t>”</w:t>
      </w:r>
      <w:r w:rsidRPr="00522DB8">
        <w:t>.</w:t>
      </w:r>
    </w:p>
    <w:p w14:paraId="67FA72EA" w14:textId="5689D389" w:rsidR="00D66A88" w:rsidRDefault="00104310" w:rsidP="003E36EA">
      <w:pPr>
        <w:spacing w:before="120" w:after="120" w:line="288" w:lineRule="auto"/>
        <w:jc w:val="both"/>
      </w:pPr>
      <w:r w:rsidRPr="00104310">
        <w:t xml:space="preserve">España está contribuyendo de forma significativa al desarrollo eólico marino haciendo gala de un músculo industrial relevante que principalmente se localiza en el Norte de España. </w:t>
      </w:r>
      <w:r w:rsidR="00522DB8">
        <w:t>Galicia, Asturias, Cantabria y</w:t>
      </w:r>
      <w:r w:rsidRPr="00104310">
        <w:t xml:space="preserve"> País Vasco se están beneficiando de su proximidad geográfica, así como de una alta especialización industrial</w:t>
      </w:r>
      <w:r w:rsidR="00522DB8">
        <w:t>,</w:t>
      </w:r>
      <w:r w:rsidRPr="00104310">
        <w:t xml:space="preserve"> </w:t>
      </w:r>
      <w:r w:rsidR="00522DB8">
        <w:t xml:space="preserve">lo </w:t>
      </w:r>
      <w:r w:rsidRPr="00104310">
        <w:t>que está permitiendo a estas regiones del norte competir con éxito en la eólica marina.</w:t>
      </w:r>
    </w:p>
    <w:p w14:paraId="6292442A" w14:textId="136C5B9E" w:rsidR="009F028B" w:rsidRDefault="00522DB8" w:rsidP="003E36EA">
      <w:pPr>
        <w:spacing w:before="120" w:after="120" w:line="288" w:lineRule="auto"/>
        <w:jc w:val="both"/>
      </w:pPr>
      <w:r>
        <w:t>Ahora bien, España tiene que</w:t>
      </w:r>
      <w:r w:rsidR="007A6C84">
        <w:t xml:space="preserve"> apostar e</w:t>
      </w:r>
      <w:r>
        <w:t xml:space="preserve"> invertir en futuro y eso pasa inexorablemente por invertir en I+D+I, afrontando retos como la</w:t>
      </w:r>
      <w:r w:rsidR="00F71BFC">
        <w:t xml:space="preserve"> explotación del recurso en grandes profundidades y a grandes distancias de la costa </w:t>
      </w:r>
      <w:r w:rsidR="00452F18">
        <w:t xml:space="preserve">o en tecnología flotante, </w:t>
      </w:r>
      <w:r w:rsidR="00F71BFC">
        <w:t xml:space="preserve">sin penalizar la viabilidad técnico-económica de los parques. También hay que hacer frente a </w:t>
      </w:r>
      <w:r w:rsidR="008D5751">
        <w:t>unas condiciones medioambientales muy agresivas</w:t>
      </w:r>
      <w:r w:rsidR="00F71BFC">
        <w:t>. El mar es un entorno hostil, no solo por la acción del oleaje o las corrientes, sino también porque desde el punto de vista del comportamiento de los materiales es un entorno corrosivo, en donde sufren importantes procesos de degradación.</w:t>
      </w:r>
    </w:p>
    <w:p w14:paraId="4D3F168F" w14:textId="3F0389CD" w:rsidR="00F71BFC" w:rsidRDefault="00F71BFC" w:rsidP="003E36EA">
      <w:pPr>
        <w:spacing w:before="120" w:after="120" w:line="288" w:lineRule="auto"/>
        <w:jc w:val="both"/>
      </w:pPr>
      <w:r>
        <w:t>La singularidad del entorno marino tiene sin duda un impacto sobre el coste. No obstante, las ventajas que el mar ofrece han contribuido a un desarrollo tecnológico que optimiza cada vez más el diseño y la explotación de los activos.</w:t>
      </w:r>
      <w:r w:rsidR="00452F18">
        <w:t xml:space="preserve"> </w:t>
      </w:r>
      <w:bookmarkStart w:id="0" w:name="_Hlk44492738"/>
      <w:r w:rsidR="00452F18" w:rsidRPr="003E36EA">
        <w:t>Un marco regulatorio claro y estable</w:t>
      </w:r>
      <w:r w:rsidR="003262B2">
        <w:t>, que favorezca los mecanismos de mercado,</w:t>
      </w:r>
      <w:r w:rsidR="00452F18" w:rsidRPr="003E36EA">
        <w:t xml:space="preserve"> debe permitir una hoja de ruta clara y sostenible para el despliegue de todo el potencial de la energía eólica marina española. </w:t>
      </w:r>
      <w:bookmarkEnd w:id="0"/>
    </w:p>
    <w:p w14:paraId="55F2107C" w14:textId="4BE8A6E1" w:rsidR="00841476" w:rsidRPr="00522DB8" w:rsidRDefault="00F71BFC" w:rsidP="003E36EA">
      <w:pPr>
        <w:spacing w:before="120" w:after="120" w:line="288" w:lineRule="auto"/>
        <w:jc w:val="both"/>
      </w:pPr>
      <w:r>
        <w:t>Las ventajas no son despreciables, ya que además de una disponibilidad muy importante de recurso eólico es preciso señalar que su calidad es más elevada que en tierra, tanto por intensidad como por turbulencia. Esto contribuye a la mejora de los factores de capacidad y, por lo tanto, en el retorno de la inversión</w:t>
      </w:r>
      <w:r w:rsidR="006F5392">
        <w:t>.</w:t>
      </w:r>
    </w:p>
    <w:p w14:paraId="327FDBA7" w14:textId="6ED1E236" w:rsidR="00522DB8" w:rsidRDefault="00522DB8" w:rsidP="003E36EA">
      <w:pPr>
        <w:spacing w:before="120" w:after="120" w:line="288" w:lineRule="auto"/>
        <w:jc w:val="both"/>
        <w:rPr>
          <w:b/>
          <w:bCs/>
        </w:rPr>
      </w:pPr>
    </w:p>
    <w:p w14:paraId="04E02E3A" w14:textId="275A1D3F" w:rsidR="003E36EA" w:rsidRDefault="003E36EA" w:rsidP="003E36EA">
      <w:pPr>
        <w:spacing w:before="120" w:after="120" w:line="288" w:lineRule="auto"/>
        <w:jc w:val="both"/>
        <w:rPr>
          <w:b/>
          <w:bCs/>
        </w:rPr>
      </w:pPr>
    </w:p>
    <w:p w14:paraId="4720B9E0" w14:textId="05CA494E" w:rsidR="003E36EA" w:rsidRDefault="003E36EA" w:rsidP="003E36EA">
      <w:pPr>
        <w:spacing w:before="120" w:after="120" w:line="288" w:lineRule="auto"/>
        <w:jc w:val="both"/>
        <w:rPr>
          <w:b/>
          <w:bCs/>
        </w:rPr>
      </w:pPr>
    </w:p>
    <w:p w14:paraId="3C6AE1EB" w14:textId="77777777" w:rsidR="003E36EA" w:rsidRDefault="003E36EA" w:rsidP="003E36EA">
      <w:pPr>
        <w:spacing w:before="120" w:after="120" w:line="288" w:lineRule="auto"/>
        <w:jc w:val="both"/>
        <w:rPr>
          <w:b/>
          <w:bCs/>
        </w:rPr>
      </w:pPr>
    </w:p>
    <w:p w14:paraId="3770E6EE" w14:textId="5669C38D" w:rsidR="00E46300" w:rsidRDefault="00E46300" w:rsidP="003E36EA">
      <w:pPr>
        <w:spacing w:before="120" w:after="120" w:line="288" w:lineRule="auto"/>
        <w:jc w:val="both"/>
        <w:rPr>
          <w:b/>
          <w:bCs/>
        </w:rPr>
      </w:pPr>
      <w:r w:rsidRPr="003611CD">
        <w:rPr>
          <w:b/>
          <w:bCs/>
        </w:rPr>
        <w:lastRenderedPageBreak/>
        <w:t>PROPOSICIÓN NO DE LEY:</w:t>
      </w:r>
    </w:p>
    <w:p w14:paraId="28ECC1D4" w14:textId="3AF9DACE" w:rsidR="00D90E53" w:rsidRDefault="00D90E53" w:rsidP="003E36EA">
      <w:pPr>
        <w:spacing w:before="120" w:after="120" w:line="288" w:lineRule="auto"/>
        <w:jc w:val="both"/>
        <w:rPr>
          <w:rFonts w:eastAsia="Calibri" w:cs="Times New Roman"/>
          <w:i/>
          <w:iCs/>
          <w:lang w:eastAsia="en-US"/>
        </w:rPr>
      </w:pPr>
      <w:r>
        <w:rPr>
          <w:rFonts w:eastAsia="Calibri" w:cs="Times New Roman"/>
          <w:lang w:eastAsia="en-US"/>
        </w:rPr>
        <w:t>“El</w:t>
      </w:r>
      <w:r>
        <w:rPr>
          <w:rFonts w:eastAsia="Calibri" w:cs="Times New Roman"/>
          <w:i/>
          <w:iCs/>
          <w:lang w:eastAsia="en-US"/>
        </w:rPr>
        <w:t xml:space="preserve"> Congreso de los Diputados insta al Gobierno de España a:</w:t>
      </w:r>
    </w:p>
    <w:p w14:paraId="5BE0229E" w14:textId="77777777" w:rsidR="00D90E53" w:rsidRPr="00D90E53" w:rsidRDefault="00D90E53" w:rsidP="003E36EA">
      <w:pPr>
        <w:spacing w:before="120" w:after="120" w:line="288" w:lineRule="auto"/>
        <w:jc w:val="both"/>
        <w:rPr>
          <w:rFonts w:eastAsia="Calibri" w:cs="Times New Roman"/>
          <w:i/>
          <w:iCs/>
          <w:lang w:eastAsia="en-US"/>
        </w:rPr>
      </w:pPr>
    </w:p>
    <w:p w14:paraId="212A4CD2" w14:textId="02C00D6F" w:rsidR="003E36EA" w:rsidRPr="003E36EA" w:rsidRDefault="006E4DF6" w:rsidP="003E36EA">
      <w:pPr>
        <w:spacing w:before="120" w:after="120" w:line="288" w:lineRule="auto"/>
        <w:jc w:val="both"/>
      </w:pPr>
      <w:r>
        <w:rPr>
          <w:i/>
          <w:iCs/>
        </w:rPr>
        <w:t>1.-</w:t>
      </w:r>
      <w:r w:rsidR="00B60B94">
        <w:rPr>
          <w:i/>
          <w:iCs/>
        </w:rPr>
        <w:t xml:space="preserve"> </w:t>
      </w:r>
      <w:r w:rsidR="00522DB8">
        <w:rPr>
          <w:i/>
          <w:iCs/>
        </w:rPr>
        <w:t>Apostar</w:t>
      </w:r>
      <w:r w:rsidR="00775F31">
        <w:rPr>
          <w:i/>
          <w:iCs/>
        </w:rPr>
        <w:t xml:space="preserve"> firmemente</w:t>
      </w:r>
      <w:r w:rsidR="00522DB8">
        <w:rPr>
          <w:i/>
          <w:iCs/>
        </w:rPr>
        <w:t xml:space="preserve"> por la energía eólica marina, e</w:t>
      </w:r>
      <w:r w:rsidR="00B60B94">
        <w:rPr>
          <w:i/>
          <w:iCs/>
        </w:rPr>
        <w:t>stablec</w:t>
      </w:r>
      <w:r w:rsidR="00522DB8">
        <w:rPr>
          <w:i/>
          <w:iCs/>
        </w:rPr>
        <w:t>iendo</w:t>
      </w:r>
      <w:r w:rsidR="00B60B94">
        <w:rPr>
          <w:i/>
          <w:iCs/>
        </w:rPr>
        <w:t xml:space="preserve"> una hoja de ruta</w:t>
      </w:r>
      <w:r w:rsidR="00793F1B">
        <w:rPr>
          <w:i/>
          <w:iCs/>
        </w:rPr>
        <w:t xml:space="preserve"> sostenible</w:t>
      </w:r>
      <w:r w:rsidR="00CE5FFD">
        <w:rPr>
          <w:i/>
          <w:iCs/>
        </w:rPr>
        <w:t>, con objetivos, plazos y ubicaciones,</w:t>
      </w:r>
      <w:r w:rsidR="00B60B94">
        <w:rPr>
          <w:i/>
          <w:iCs/>
        </w:rPr>
        <w:t xml:space="preserve"> para el desarrollo de la energía </w:t>
      </w:r>
      <w:r w:rsidR="008C66F0">
        <w:rPr>
          <w:i/>
          <w:iCs/>
        </w:rPr>
        <w:t xml:space="preserve">eólica marina </w:t>
      </w:r>
      <w:r w:rsidR="00CE5FFD">
        <w:rPr>
          <w:i/>
          <w:iCs/>
        </w:rPr>
        <w:t xml:space="preserve">y las energías del </w:t>
      </w:r>
      <w:r w:rsidR="00CE5FFD" w:rsidRPr="00452F18">
        <w:rPr>
          <w:i/>
          <w:iCs/>
        </w:rPr>
        <w:t>mar</w:t>
      </w:r>
      <w:r w:rsidR="00452F18" w:rsidRPr="00452F18">
        <w:rPr>
          <w:i/>
          <w:iCs/>
        </w:rPr>
        <w:t xml:space="preserve">, </w:t>
      </w:r>
      <w:r w:rsidR="00452F18" w:rsidRPr="003E36EA">
        <w:rPr>
          <w:i/>
          <w:iCs/>
        </w:rPr>
        <w:t>con un marco regulatorio claro</w:t>
      </w:r>
      <w:r w:rsidR="00775F31">
        <w:rPr>
          <w:i/>
          <w:iCs/>
        </w:rPr>
        <w:t xml:space="preserve">, </w:t>
      </w:r>
      <w:r w:rsidR="00452F18" w:rsidRPr="003E36EA">
        <w:rPr>
          <w:i/>
          <w:iCs/>
        </w:rPr>
        <w:t xml:space="preserve"> estable</w:t>
      </w:r>
      <w:r w:rsidR="00775F31">
        <w:rPr>
          <w:i/>
          <w:iCs/>
        </w:rPr>
        <w:t>, transparente y sencillo</w:t>
      </w:r>
      <w:r w:rsidR="00452F18" w:rsidRPr="003E36EA">
        <w:rPr>
          <w:i/>
          <w:iCs/>
        </w:rPr>
        <w:t xml:space="preserve"> </w:t>
      </w:r>
      <w:r w:rsidR="00452F18">
        <w:rPr>
          <w:i/>
          <w:iCs/>
        </w:rPr>
        <w:t>para</w:t>
      </w:r>
      <w:r w:rsidR="00452F18" w:rsidRPr="003E36EA">
        <w:rPr>
          <w:i/>
          <w:iCs/>
        </w:rPr>
        <w:t xml:space="preserve"> permitir el despliegue </w:t>
      </w:r>
      <w:r w:rsidR="004C22F7">
        <w:rPr>
          <w:i/>
          <w:iCs/>
        </w:rPr>
        <w:t xml:space="preserve">con arreglo a mecanismos de mercado </w:t>
      </w:r>
      <w:r w:rsidR="00452F18" w:rsidRPr="003E36EA">
        <w:rPr>
          <w:i/>
          <w:iCs/>
        </w:rPr>
        <w:t>de todo el potencial de la energía eólica marina</w:t>
      </w:r>
      <w:r w:rsidR="00775F31">
        <w:rPr>
          <w:i/>
          <w:iCs/>
        </w:rPr>
        <w:t xml:space="preserve"> y siempre garantizando la sostenibilidad económica y financiera del sistema eléctrico español</w:t>
      </w:r>
      <w:r w:rsidR="00452F18" w:rsidRPr="003E36EA">
        <w:rPr>
          <w:i/>
          <w:iCs/>
        </w:rPr>
        <w:t>.</w:t>
      </w:r>
      <w:r w:rsidR="00452F18" w:rsidRPr="00650FE0">
        <w:t> </w:t>
      </w:r>
    </w:p>
    <w:p w14:paraId="266A7D4E" w14:textId="38D902C0" w:rsidR="005A205C" w:rsidRPr="006E4DF6" w:rsidRDefault="006E4DF6" w:rsidP="003E36EA">
      <w:pPr>
        <w:spacing w:before="120" w:after="120" w:line="288" w:lineRule="auto"/>
        <w:jc w:val="both"/>
        <w:rPr>
          <w:i/>
          <w:iCs/>
        </w:rPr>
      </w:pPr>
      <w:r w:rsidRPr="006E4DF6">
        <w:rPr>
          <w:i/>
          <w:iCs/>
        </w:rPr>
        <w:t xml:space="preserve">2.- </w:t>
      </w:r>
      <w:r w:rsidR="007F43CD">
        <w:rPr>
          <w:i/>
          <w:iCs/>
        </w:rPr>
        <w:t>Caracterizar el área eólica, contemplando los requisitos del Plan de Ordenación del Espacio Marino (POEM)</w:t>
      </w:r>
      <w:r w:rsidR="00AD7496">
        <w:rPr>
          <w:i/>
          <w:iCs/>
        </w:rPr>
        <w:t>.</w:t>
      </w:r>
    </w:p>
    <w:p w14:paraId="3919D24F" w14:textId="4A5614ED" w:rsidR="00AD7496" w:rsidRDefault="005A205C" w:rsidP="003E36EA">
      <w:pPr>
        <w:spacing w:before="120" w:after="120" w:line="288" w:lineRule="auto"/>
        <w:jc w:val="both"/>
        <w:rPr>
          <w:i/>
          <w:iCs/>
        </w:rPr>
      </w:pPr>
      <w:r>
        <w:rPr>
          <w:i/>
          <w:iCs/>
        </w:rPr>
        <w:t>3</w:t>
      </w:r>
      <w:r w:rsidRPr="006E4DF6">
        <w:rPr>
          <w:i/>
          <w:iCs/>
        </w:rPr>
        <w:t xml:space="preserve">.- </w:t>
      </w:r>
      <w:r w:rsidR="00364DFF">
        <w:rPr>
          <w:i/>
          <w:iCs/>
        </w:rPr>
        <w:t xml:space="preserve">Establecer </w:t>
      </w:r>
      <w:r w:rsidR="00775F31">
        <w:rPr>
          <w:i/>
          <w:iCs/>
        </w:rPr>
        <w:t xml:space="preserve">mecanismos </w:t>
      </w:r>
      <w:r w:rsidR="00027027">
        <w:rPr>
          <w:i/>
          <w:iCs/>
        </w:rPr>
        <w:t>que permitan la interacción</w:t>
      </w:r>
      <w:r w:rsidR="006148AF">
        <w:rPr>
          <w:i/>
          <w:iCs/>
        </w:rPr>
        <w:t xml:space="preserve"> </w:t>
      </w:r>
      <w:r w:rsidR="00027027">
        <w:rPr>
          <w:i/>
          <w:iCs/>
        </w:rPr>
        <w:t>entre el desarrollo y el acceso a las redes eléctricas</w:t>
      </w:r>
      <w:r w:rsidR="006148AF">
        <w:rPr>
          <w:i/>
          <w:iCs/>
        </w:rPr>
        <w:t>,</w:t>
      </w:r>
      <w:r w:rsidR="00027027">
        <w:rPr>
          <w:i/>
          <w:iCs/>
        </w:rPr>
        <w:t xml:space="preserve"> </w:t>
      </w:r>
      <w:r w:rsidR="00D66744">
        <w:rPr>
          <w:i/>
          <w:iCs/>
        </w:rPr>
        <w:t>y</w:t>
      </w:r>
      <w:r w:rsidR="000C6E33">
        <w:rPr>
          <w:i/>
          <w:iCs/>
        </w:rPr>
        <w:t xml:space="preserve"> la generación de energía marina renovable. </w:t>
      </w:r>
    </w:p>
    <w:p w14:paraId="73C8C629" w14:textId="12D82D19" w:rsidR="00522DB8" w:rsidRDefault="00522DB8" w:rsidP="003E36EA">
      <w:pPr>
        <w:spacing w:before="120" w:after="120" w:line="288" w:lineRule="auto"/>
        <w:jc w:val="both"/>
        <w:rPr>
          <w:i/>
          <w:iCs/>
        </w:rPr>
      </w:pPr>
      <w:r>
        <w:rPr>
          <w:i/>
          <w:iCs/>
        </w:rPr>
        <w:t xml:space="preserve">4.- Apoyar e invertir en </w:t>
      </w:r>
      <w:r w:rsidRPr="00522DB8">
        <w:rPr>
          <w:i/>
          <w:iCs/>
        </w:rPr>
        <w:t>proyectos de I+D, innovación y TIC</w:t>
      </w:r>
      <w:r>
        <w:rPr>
          <w:i/>
          <w:iCs/>
        </w:rPr>
        <w:t xml:space="preserve"> en energía eólica marina. </w:t>
      </w:r>
    </w:p>
    <w:p w14:paraId="02A5E2A3" w14:textId="30F42856" w:rsidR="00C91D00" w:rsidRDefault="00C91D00" w:rsidP="003E36EA">
      <w:pPr>
        <w:spacing w:before="120" w:after="120" w:line="288" w:lineRule="auto"/>
        <w:jc w:val="both"/>
        <w:rPr>
          <w:i/>
          <w:iCs/>
        </w:rPr>
      </w:pPr>
    </w:p>
    <w:p w14:paraId="765F7A5A" w14:textId="77777777" w:rsidR="00C91D00" w:rsidRPr="00C91D00" w:rsidRDefault="00C91D00" w:rsidP="003E36EA">
      <w:pPr>
        <w:spacing w:before="120" w:after="120" w:line="288" w:lineRule="auto"/>
        <w:jc w:val="both"/>
        <w:rPr>
          <w:iCs/>
          <w:color w:val="FF0000"/>
        </w:rPr>
      </w:pPr>
    </w:p>
    <w:sectPr w:rsidR="00C91D00" w:rsidRPr="00C91D00" w:rsidSect="008170D0">
      <w:headerReference w:type="default" r:id="rId7"/>
      <w:footerReference w:type="default" r:id="rId8"/>
      <w:pgSz w:w="11906" w:h="16838" w:code="9"/>
      <w:pgMar w:top="1701" w:right="1418" w:bottom="1701" w:left="170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9E279" w14:textId="77777777" w:rsidR="00AC56C4" w:rsidRDefault="00AC56C4">
      <w:r>
        <w:separator/>
      </w:r>
    </w:p>
  </w:endnote>
  <w:endnote w:type="continuationSeparator" w:id="0">
    <w:p w14:paraId="4FC73CB5" w14:textId="77777777" w:rsidR="00AC56C4" w:rsidRDefault="00AC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B2D2" w14:textId="77777777" w:rsidR="00EA058E" w:rsidRPr="00EA0B75" w:rsidRDefault="00EA058E" w:rsidP="0067756D">
    <w:pPr>
      <w:pStyle w:val="Piedepgina"/>
      <w:spacing w:line="320" w:lineRule="exact"/>
      <w:jc w:val="center"/>
      <w:rPr>
        <w:rFonts w:ascii="Century Gothic" w:hAnsi="Century Gothic"/>
        <w:b/>
        <w:i/>
        <w:sz w:val="20"/>
        <w:szCs w:val="20"/>
      </w:rPr>
    </w:pPr>
    <w:r w:rsidRPr="00EA0B75">
      <w:rPr>
        <w:rFonts w:ascii="Century Gothic" w:hAnsi="Century Gothic"/>
        <w:b/>
        <w:i/>
        <w:sz w:val="20"/>
        <w:szCs w:val="20"/>
      </w:rPr>
      <w:t>C</w:t>
    </w:r>
    <w:r>
      <w:rPr>
        <w:rFonts w:ascii="Century Gothic" w:hAnsi="Century Gothic"/>
        <w:b/>
        <w:i/>
        <w:sz w:val="20"/>
        <w:szCs w:val="20"/>
      </w:rPr>
      <w:t xml:space="preserve">ARRERA DE SAN JERÓNIMO, </w:t>
    </w:r>
    <w:r w:rsidR="0026643F">
      <w:rPr>
        <w:rFonts w:ascii="Century Gothic" w:hAnsi="Century Gothic"/>
        <w:b/>
        <w:i/>
        <w:sz w:val="20"/>
        <w:szCs w:val="20"/>
      </w:rPr>
      <w:t>40, 2ª</w:t>
    </w:r>
    <w:r w:rsidRPr="00EA0B75">
      <w:rPr>
        <w:rFonts w:ascii="Century Gothic" w:hAnsi="Century Gothic"/>
        <w:b/>
        <w:i/>
        <w:sz w:val="20"/>
        <w:szCs w:val="20"/>
      </w:rPr>
      <w:t xml:space="preserve"> </w:t>
    </w:r>
    <w:r>
      <w:rPr>
        <w:rFonts w:ascii="Century Gothic" w:hAnsi="Century Gothic"/>
        <w:b/>
        <w:i/>
        <w:sz w:val="20"/>
        <w:szCs w:val="20"/>
      </w:rPr>
      <w:t>- 28071</w:t>
    </w:r>
    <w:r w:rsidRPr="00EA0B75">
      <w:rPr>
        <w:rFonts w:ascii="Century Gothic" w:hAnsi="Century Gothic"/>
        <w:b/>
        <w:i/>
        <w:sz w:val="20"/>
        <w:szCs w:val="20"/>
      </w:rPr>
      <w:t xml:space="preserve"> MADRID</w:t>
    </w:r>
    <w:r>
      <w:rPr>
        <w:rFonts w:ascii="Century Gothic" w:hAnsi="Century Gothic"/>
        <w:b/>
        <w:i/>
        <w:sz w:val="20"/>
        <w:szCs w:val="20"/>
      </w:rPr>
      <w:t xml:space="preserve"> </w:t>
    </w:r>
  </w:p>
  <w:p w14:paraId="62AD1035" w14:textId="77777777" w:rsidR="00EA058E" w:rsidRPr="00EA0B75" w:rsidRDefault="00D348C0" w:rsidP="0067756D">
    <w:pPr>
      <w:pStyle w:val="Piedepgina"/>
      <w:spacing w:line="320" w:lineRule="exact"/>
      <w:jc w:val="center"/>
      <w:rPr>
        <w:rFonts w:ascii="Century Gothic" w:hAnsi="Century Gothic"/>
        <w:b/>
        <w:sz w:val="18"/>
        <w:szCs w:val="18"/>
      </w:rPr>
    </w:pPr>
    <w:r>
      <w:rPr>
        <w:rFonts w:ascii="Century Gothic" w:hAnsi="Century Gothic"/>
        <w:b/>
        <w:i/>
        <w:sz w:val="20"/>
        <w:szCs w:val="20"/>
      </w:rPr>
      <w:t>Teléfonos: 91 3906697/3905530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FDF6" w14:textId="77777777" w:rsidR="00AC56C4" w:rsidRDefault="00AC56C4">
      <w:r>
        <w:separator/>
      </w:r>
    </w:p>
  </w:footnote>
  <w:footnote w:type="continuationSeparator" w:id="0">
    <w:p w14:paraId="0F8DED77" w14:textId="77777777" w:rsidR="00AC56C4" w:rsidRDefault="00AC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84C3" w14:textId="77777777" w:rsidR="00B121C8" w:rsidRPr="00B121C8" w:rsidRDefault="00E65D1A" w:rsidP="007A6288">
    <w:pPr>
      <w:pStyle w:val="Encabezado"/>
      <w:tabs>
        <w:tab w:val="clear" w:pos="8504"/>
        <w:tab w:val="right" w:pos="8647"/>
      </w:tabs>
      <w:spacing w:line="240" w:lineRule="auto"/>
      <w:ind w:left="8504"/>
      <w:rPr>
        <w:rFonts w:ascii="Century Gothic" w:hAnsi="Century Gothic"/>
        <w:b/>
        <w:i/>
        <w:spacing w:val="-2"/>
        <w:sz w:val="16"/>
        <w:szCs w:val="16"/>
      </w:rPr>
    </w:pPr>
    <w:r>
      <w:rPr>
        <w:noProof/>
      </w:rPr>
      <w:drawing>
        <wp:inline distT="0" distB="0" distL="0" distR="0" wp14:anchorId="25E5507B" wp14:editId="694D33BB">
          <wp:extent cx="685800" cy="685800"/>
          <wp:effectExtent l="0" t="0" r="0" b="0"/>
          <wp:docPr id="1" name="Imagen 1" descr="Resultado de imagen de logo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392E69C" w14:textId="77777777" w:rsidR="00EA058E" w:rsidRPr="002806F8" w:rsidRDefault="00EA058E" w:rsidP="008170D0">
    <w:pPr>
      <w:pStyle w:val="Encabezado"/>
      <w:spacing w:line="500" w:lineRule="exact"/>
      <w:ind w:right="-2"/>
      <w:jc w:val="center"/>
      <w:rPr>
        <w:rFonts w:ascii="Century Gothic" w:hAnsi="Century Gothic"/>
        <w:b/>
        <w:i/>
        <w:spacing w:val="-2"/>
        <w:sz w:val="30"/>
        <w:szCs w:val="30"/>
      </w:rPr>
    </w:pPr>
    <w:r w:rsidRPr="002806F8">
      <w:rPr>
        <w:rFonts w:ascii="Century Gothic" w:hAnsi="Century Gothic"/>
        <w:b/>
        <w:i/>
        <w:spacing w:val="-2"/>
        <w:sz w:val="30"/>
        <w:szCs w:val="30"/>
      </w:rPr>
      <w:t>GRUPO PARLAMENTARIO POPULAR</w:t>
    </w:r>
  </w:p>
  <w:p w14:paraId="45A5CA3C" w14:textId="77777777" w:rsidR="00EA058E" w:rsidRDefault="00EA058E" w:rsidP="008170D0">
    <w:pPr>
      <w:pStyle w:val="Encabezado"/>
      <w:spacing w:line="500" w:lineRule="exact"/>
      <w:jc w:val="center"/>
      <w:rPr>
        <w:rFonts w:ascii="Century Gothic" w:hAnsi="Century Gothic"/>
        <w:b/>
        <w:i/>
        <w:spacing w:val="-2"/>
        <w:sz w:val="28"/>
        <w:szCs w:val="28"/>
      </w:rPr>
    </w:pPr>
    <w:r w:rsidRPr="002806F8">
      <w:rPr>
        <w:rFonts w:ascii="Century Gothic" w:hAnsi="Century Gothic"/>
        <w:b/>
        <w:i/>
        <w:spacing w:val="-2"/>
        <w:sz w:val="30"/>
        <w:szCs w:val="30"/>
      </w:rPr>
      <w:t>EN EL CONGRESO</w:t>
    </w:r>
  </w:p>
  <w:p w14:paraId="044C384B" w14:textId="77777777" w:rsidR="003B3B52" w:rsidRPr="003B3B52" w:rsidRDefault="003B3B52" w:rsidP="003B3B52">
    <w:pPr>
      <w:pStyle w:val="Encabezado"/>
      <w:spacing w:line="360" w:lineRule="auto"/>
      <w:jc w:val="center"/>
      <w:rPr>
        <w:rFonts w:ascii="Century Gothic" w:hAnsi="Century Gothic"/>
        <w:b/>
        <w:i/>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14D0E"/>
    <w:multiLevelType w:val="hybridMultilevel"/>
    <w:tmpl w:val="B508A92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08670B"/>
    <w:multiLevelType w:val="hybridMultilevel"/>
    <w:tmpl w:val="C5388432"/>
    <w:lvl w:ilvl="0" w:tplc="F8289F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351B86"/>
    <w:multiLevelType w:val="hybridMultilevel"/>
    <w:tmpl w:val="EA9E40C6"/>
    <w:lvl w:ilvl="0" w:tplc="BEF41F5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C394219"/>
    <w:multiLevelType w:val="hybridMultilevel"/>
    <w:tmpl w:val="E050DAA4"/>
    <w:lvl w:ilvl="0" w:tplc="85DA7714">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6459F4"/>
    <w:multiLevelType w:val="hybridMultilevel"/>
    <w:tmpl w:val="34CE3BAE"/>
    <w:lvl w:ilvl="0" w:tplc="65B8BD4A">
      <w:start w:val="2"/>
      <w:numFmt w:val="bullet"/>
      <w:lvlText w:val="-"/>
      <w:lvlJc w:val="left"/>
      <w:pPr>
        <w:ind w:left="1060" w:hanging="360"/>
      </w:pPr>
      <w:rPr>
        <w:rFonts w:ascii="Arial" w:eastAsia="Times New Roman" w:hAnsi="Arial" w:cs="Arial"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cs="Wingdings" w:hint="default"/>
      </w:rPr>
    </w:lvl>
    <w:lvl w:ilvl="3" w:tplc="040A0001" w:tentative="1">
      <w:start w:val="1"/>
      <w:numFmt w:val="bullet"/>
      <w:lvlText w:val=""/>
      <w:lvlJc w:val="left"/>
      <w:pPr>
        <w:ind w:left="3220" w:hanging="360"/>
      </w:pPr>
      <w:rPr>
        <w:rFonts w:ascii="Symbol" w:hAnsi="Symbol" w:cs="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cs="Wingdings" w:hint="default"/>
      </w:rPr>
    </w:lvl>
    <w:lvl w:ilvl="6" w:tplc="040A0001" w:tentative="1">
      <w:start w:val="1"/>
      <w:numFmt w:val="bullet"/>
      <w:lvlText w:val=""/>
      <w:lvlJc w:val="left"/>
      <w:pPr>
        <w:ind w:left="5380" w:hanging="360"/>
      </w:pPr>
      <w:rPr>
        <w:rFonts w:ascii="Symbol" w:hAnsi="Symbol" w:cs="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cs="Wingdings" w:hint="default"/>
      </w:rPr>
    </w:lvl>
  </w:abstractNum>
  <w:abstractNum w:abstractNumId="5" w15:restartNumberingAfterBreak="0">
    <w:nsid w:val="6AE94523"/>
    <w:multiLevelType w:val="hybridMultilevel"/>
    <w:tmpl w:val="1422B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88F54EC"/>
    <w:multiLevelType w:val="hybridMultilevel"/>
    <w:tmpl w:val="3C5E72D4"/>
    <w:lvl w:ilvl="0" w:tplc="0C0A000F">
      <w:start w:val="1"/>
      <w:numFmt w:val="decimal"/>
      <w:lvlText w:val="%1."/>
      <w:lvlJc w:val="left"/>
      <w:pPr>
        <w:ind w:left="333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1A"/>
    <w:rsid w:val="00001389"/>
    <w:rsid w:val="0001195D"/>
    <w:rsid w:val="000131CF"/>
    <w:rsid w:val="00013717"/>
    <w:rsid w:val="0001481A"/>
    <w:rsid w:val="0001767D"/>
    <w:rsid w:val="00020459"/>
    <w:rsid w:val="0002265D"/>
    <w:rsid w:val="00022E05"/>
    <w:rsid w:val="00023E4E"/>
    <w:rsid w:val="00023F5E"/>
    <w:rsid w:val="00025707"/>
    <w:rsid w:val="00026E1A"/>
    <w:rsid w:val="00027027"/>
    <w:rsid w:val="000271E5"/>
    <w:rsid w:val="00027CC9"/>
    <w:rsid w:val="00031F6A"/>
    <w:rsid w:val="00033BEE"/>
    <w:rsid w:val="00034095"/>
    <w:rsid w:val="000359D7"/>
    <w:rsid w:val="00040D8D"/>
    <w:rsid w:val="00040FE2"/>
    <w:rsid w:val="000468F4"/>
    <w:rsid w:val="00047BB8"/>
    <w:rsid w:val="000567A8"/>
    <w:rsid w:val="0006456F"/>
    <w:rsid w:val="000709CA"/>
    <w:rsid w:val="00070B3C"/>
    <w:rsid w:val="0007189C"/>
    <w:rsid w:val="00072420"/>
    <w:rsid w:val="00082A5A"/>
    <w:rsid w:val="0008512B"/>
    <w:rsid w:val="000857E8"/>
    <w:rsid w:val="00090051"/>
    <w:rsid w:val="00096518"/>
    <w:rsid w:val="0009689E"/>
    <w:rsid w:val="000A04BA"/>
    <w:rsid w:val="000A32E9"/>
    <w:rsid w:val="000A37E8"/>
    <w:rsid w:val="000A6B3A"/>
    <w:rsid w:val="000B0D95"/>
    <w:rsid w:val="000B14F6"/>
    <w:rsid w:val="000B31EF"/>
    <w:rsid w:val="000B64A8"/>
    <w:rsid w:val="000B7D9D"/>
    <w:rsid w:val="000C5146"/>
    <w:rsid w:val="000C6E33"/>
    <w:rsid w:val="000D404A"/>
    <w:rsid w:val="000D52F6"/>
    <w:rsid w:val="000D7C5F"/>
    <w:rsid w:val="000F23B2"/>
    <w:rsid w:val="000F6553"/>
    <w:rsid w:val="00104310"/>
    <w:rsid w:val="00110C97"/>
    <w:rsid w:val="00111F3F"/>
    <w:rsid w:val="00112481"/>
    <w:rsid w:val="00113C3F"/>
    <w:rsid w:val="00117743"/>
    <w:rsid w:val="0011775C"/>
    <w:rsid w:val="00117A9C"/>
    <w:rsid w:val="00123B4B"/>
    <w:rsid w:val="00126F2C"/>
    <w:rsid w:val="00127325"/>
    <w:rsid w:val="001277F4"/>
    <w:rsid w:val="00127B00"/>
    <w:rsid w:val="001311F9"/>
    <w:rsid w:val="001334BC"/>
    <w:rsid w:val="001429EE"/>
    <w:rsid w:val="00146E08"/>
    <w:rsid w:val="00147CC5"/>
    <w:rsid w:val="0015105D"/>
    <w:rsid w:val="00151307"/>
    <w:rsid w:val="001515B9"/>
    <w:rsid w:val="00152447"/>
    <w:rsid w:val="001545FE"/>
    <w:rsid w:val="00156563"/>
    <w:rsid w:val="00160669"/>
    <w:rsid w:val="00164AFC"/>
    <w:rsid w:val="00164FF4"/>
    <w:rsid w:val="0016764F"/>
    <w:rsid w:val="0017487A"/>
    <w:rsid w:val="00183CF3"/>
    <w:rsid w:val="00185618"/>
    <w:rsid w:val="00190DC1"/>
    <w:rsid w:val="001919FA"/>
    <w:rsid w:val="00196EE9"/>
    <w:rsid w:val="00197F45"/>
    <w:rsid w:val="001A21D4"/>
    <w:rsid w:val="001A331B"/>
    <w:rsid w:val="001B053E"/>
    <w:rsid w:val="001B32CC"/>
    <w:rsid w:val="001B5FE6"/>
    <w:rsid w:val="001B7025"/>
    <w:rsid w:val="001C10FE"/>
    <w:rsid w:val="001C17B1"/>
    <w:rsid w:val="001C5DB7"/>
    <w:rsid w:val="001D1321"/>
    <w:rsid w:val="001D2012"/>
    <w:rsid w:val="001D4A2C"/>
    <w:rsid w:val="001D6B26"/>
    <w:rsid w:val="001D7DEA"/>
    <w:rsid w:val="001F45A1"/>
    <w:rsid w:val="00201403"/>
    <w:rsid w:val="002065CC"/>
    <w:rsid w:val="002066DC"/>
    <w:rsid w:val="00207A9C"/>
    <w:rsid w:val="002135C1"/>
    <w:rsid w:val="00214053"/>
    <w:rsid w:val="00221E2F"/>
    <w:rsid w:val="00222C64"/>
    <w:rsid w:val="00222C8C"/>
    <w:rsid w:val="00224FFE"/>
    <w:rsid w:val="00225EBB"/>
    <w:rsid w:val="00227AE6"/>
    <w:rsid w:val="002328F1"/>
    <w:rsid w:val="002356AB"/>
    <w:rsid w:val="00236A6E"/>
    <w:rsid w:val="00236FD3"/>
    <w:rsid w:val="002423A3"/>
    <w:rsid w:val="00251113"/>
    <w:rsid w:val="00252AA8"/>
    <w:rsid w:val="002536C0"/>
    <w:rsid w:val="00253AC7"/>
    <w:rsid w:val="00255550"/>
    <w:rsid w:val="0026643F"/>
    <w:rsid w:val="002718AB"/>
    <w:rsid w:val="00273631"/>
    <w:rsid w:val="00275190"/>
    <w:rsid w:val="00276939"/>
    <w:rsid w:val="002806F8"/>
    <w:rsid w:val="002849FB"/>
    <w:rsid w:val="00285358"/>
    <w:rsid w:val="0028773F"/>
    <w:rsid w:val="00290C34"/>
    <w:rsid w:val="002A3F87"/>
    <w:rsid w:val="002A5449"/>
    <w:rsid w:val="002A5FFE"/>
    <w:rsid w:val="002B1468"/>
    <w:rsid w:val="002B37D9"/>
    <w:rsid w:val="002B3856"/>
    <w:rsid w:val="002C2C3B"/>
    <w:rsid w:val="002C456F"/>
    <w:rsid w:val="002E09DC"/>
    <w:rsid w:val="002F03DF"/>
    <w:rsid w:val="002F287A"/>
    <w:rsid w:val="003006E2"/>
    <w:rsid w:val="00300F0A"/>
    <w:rsid w:val="003123DA"/>
    <w:rsid w:val="003155A2"/>
    <w:rsid w:val="00315A5B"/>
    <w:rsid w:val="003163B1"/>
    <w:rsid w:val="003221BF"/>
    <w:rsid w:val="003226AC"/>
    <w:rsid w:val="0032374E"/>
    <w:rsid w:val="003262B2"/>
    <w:rsid w:val="0032763A"/>
    <w:rsid w:val="00327978"/>
    <w:rsid w:val="00341F83"/>
    <w:rsid w:val="00347E41"/>
    <w:rsid w:val="00350330"/>
    <w:rsid w:val="0035092F"/>
    <w:rsid w:val="003539E4"/>
    <w:rsid w:val="00354A5B"/>
    <w:rsid w:val="003561E3"/>
    <w:rsid w:val="00356C08"/>
    <w:rsid w:val="00357795"/>
    <w:rsid w:val="003607EB"/>
    <w:rsid w:val="003611CD"/>
    <w:rsid w:val="00364DFF"/>
    <w:rsid w:val="00365449"/>
    <w:rsid w:val="003704A7"/>
    <w:rsid w:val="003712D6"/>
    <w:rsid w:val="00372E7E"/>
    <w:rsid w:val="00374D84"/>
    <w:rsid w:val="00377042"/>
    <w:rsid w:val="00383D97"/>
    <w:rsid w:val="00386733"/>
    <w:rsid w:val="00387ABA"/>
    <w:rsid w:val="00396A0C"/>
    <w:rsid w:val="00397229"/>
    <w:rsid w:val="00397EA9"/>
    <w:rsid w:val="003A0815"/>
    <w:rsid w:val="003A3C4A"/>
    <w:rsid w:val="003B0DAE"/>
    <w:rsid w:val="003B3036"/>
    <w:rsid w:val="003B3B52"/>
    <w:rsid w:val="003B3FA3"/>
    <w:rsid w:val="003C3902"/>
    <w:rsid w:val="003C3A45"/>
    <w:rsid w:val="003C6322"/>
    <w:rsid w:val="003C65E8"/>
    <w:rsid w:val="003C72ED"/>
    <w:rsid w:val="003C7F04"/>
    <w:rsid w:val="003E36EA"/>
    <w:rsid w:val="003F0F73"/>
    <w:rsid w:val="003F1202"/>
    <w:rsid w:val="003F1632"/>
    <w:rsid w:val="003F2005"/>
    <w:rsid w:val="003F4AF8"/>
    <w:rsid w:val="00401FFB"/>
    <w:rsid w:val="00412D3E"/>
    <w:rsid w:val="004177F6"/>
    <w:rsid w:val="00420C77"/>
    <w:rsid w:val="00422F7F"/>
    <w:rsid w:val="004274AB"/>
    <w:rsid w:val="00427E6D"/>
    <w:rsid w:val="00434E6F"/>
    <w:rsid w:val="0043652A"/>
    <w:rsid w:val="00442792"/>
    <w:rsid w:val="00445F58"/>
    <w:rsid w:val="00447A22"/>
    <w:rsid w:val="00450E0E"/>
    <w:rsid w:val="00451B9C"/>
    <w:rsid w:val="00452F18"/>
    <w:rsid w:val="00454AAC"/>
    <w:rsid w:val="0047184D"/>
    <w:rsid w:val="004804BA"/>
    <w:rsid w:val="00480C10"/>
    <w:rsid w:val="00484F86"/>
    <w:rsid w:val="00485141"/>
    <w:rsid w:val="00491C19"/>
    <w:rsid w:val="004931DB"/>
    <w:rsid w:val="00495CC0"/>
    <w:rsid w:val="004A0FDD"/>
    <w:rsid w:val="004A1C32"/>
    <w:rsid w:val="004B2886"/>
    <w:rsid w:val="004B582D"/>
    <w:rsid w:val="004B6627"/>
    <w:rsid w:val="004B7124"/>
    <w:rsid w:val="004C22F7"/>
    <w:rsid w:val="004C2571"/>
    <w:rsid w:val="004C2F06"/>
    <w:rsid w:val="004C367A"/>
    <w:rsid w:val="004C4BE9"/>
    <w:rsid w:val="004C4F8E"/>
    <w:rsid w:val="004C5D9A"/>
    <w:rsid w:val="004C7BFE"/>
    <w:rsid w:val="004D4D40"/>
    <w:rsid w:val="004D5E09"/>
    <w:rsid w:val="004D6A23"/>
    <w:rsid w:val="004E1729"/>
    <w:rsid w:val="004E1CBD"/>
    <w:rsid w:val="004F5C9E"/>
    <w:rsid w:val="004F68EC"/>
    <w:rsid w:val="0050074D"/>
    <w:rsid w:val="005007CC"/>
    <w:rsid w:val="00503137"/>
    <w:rsid w:val="00504217"/>
    <w:rsid w:val="00510287"/>
    <w:rsid w:val="005158D7"/>
    <w:rsid w:val="00517B2B"/>
    <w:rsid w:val="00522DB8"/>
    <w:rsid w:val="005234CB"/>
    <w:rsid w:val="00523A35"/>
    <w:rsid w:val="00524EAB"/>
    <w:rsid w:val="00527D64"/>
    <w:rsid w:val="005360DB"/>
    <w:rsid w:val="00544A45"/>
    <w:rsid w:val="00546026"/>
    <w:rsid w:val="00554F60"/>
    <w:rsid w:val="00555614"/>
    <w:rsid w:val="00556D39"/>
    <w:rsid w:val="00561EC6"/>
    <w:rsid w:val="00571DF0"/>
    <w:rsid w:val="0057327A"/>
    <w:rsid w:val="00574258"/>
    <w:rsid w:val="00574293"/>
    <w:rsid w:val="005745E9"/>
    <w:rsid w:val="00581EF0"/>
    <w:rsid w:val="005936B6"/>
    <w:rsid w:val="005972DC"/>
    <w:rsid w:val="005A205C"/>
    <w:rsid w:val="005A3ACD"/>
    <w:rsid w:val="005A4601"/>
    <w:rsid w:val="005A4828"/>
    <w:rsid w:val="005A7C8D"/>
    <w:rsid w:val="005B0B56"/>
    <w:rsid w:val="005B68E0"/>
    <w:rsid w:val="005C1C96"/>
    <w:rsid w:val="005C2FCC"/>
    <w:rsid w:val="005C47D6"/>
    <w:rsid w:val="005C5B98"/>
    <w:rsid w:val="005D4426"/>
    <w:rsid w:val="005D7AB4"/>
    <w:rsid w:val="005E11CB"/>
    <w:rsid w:val="005E58A8"/>
    <w:rsid w:val="005F28F5"/>
    <w:rsid w:val="006008E0"/>
    <w:rsid w:val="0060109E"/>
    <w:rsid w:val="00602CCB"/>
    <w:rsid w:val="00603DE9"/>
    <w:rsid w:val="0061178F"/>
    <w:rsid w:val="006117BE"/>
    <w:rsid w:val="006117E9"/>
    <w:rsid w:val="006141E0"/>
    <w:rsid w:val="006148AF"/>
    <w:rsid w:val="00615A81"/>
    <w:rsid w:val="00615EAC"/>
    <w:rsid w:val="00616340"/>
    <w:rsid w:val="00616919"/>
    <w:rsid w:val="00616EC0"/>
    <w:rsid w:val="0061709B"/>
    <w:rsid w:val="00617948"/>
    <w:rsid w:val="00624977"/>
    <w:rsid w:val="00626920"/>
    <w:rsid w:val="006278D1"/>
    <w:rsid w:val="00630203"/>
    <w:rsid w:val="00630416"/>
    <w:rsid w:val="00635B9A"/>
    <w:rsid w:val="00637DBC"/>
    <w:rsid w:val="00640431"/>
    <w:rsid w:val="00651EA2"/>
    <w:rsid w:val="00654857"/>
    <w:rsid w:val="0066012A"/>
    <w:rsid w:val="00664D7A"/>
    <w:rsid w:val="00667303"/>
    <w:rsid w:val="00671E96"/>
    <w:rsid w:val="006743D2"/>
    <w:rsid w:val="00674F7E"/>
    <w:rsid w:val="0067703F"/>
    <w:rsid w:val="0067756D"/>
    <w:rsid w:val="00685BA1"/>
    <w:rsid w:val="006902A0"/>
    <w:rsid w:val="006903C7"/>
    <w:rsid w:val="0069130C"/>
    <w:rsid w:val="00697B93"/>
    <w:rsid w:val="006A1FF3"/>
    <w:rsid w:val="006A2A3D"/>
    <w:rsid w:val="006A7536"/>
    <w:rsid w:val="006B03C7"/>
    <w:rsid w:val="006B23C9"/>
    <w:rsid w:val="006B57A9"/>
    <w:rsid w:val="006C23F5"/>
    <w:rsid w:val="006C2A68"/>
    <w:rsid w:val="006C2D3C"/>
    <w:rsid w:val="006C4445"/>
    <w:rsid w:val="006C6D9C"/>
    <w:rsid w:val="006C7123"/>
    <w:rsid w:val="006D22F8"/>
    <w:rsid w:val="006D3547"/>
    <w:rsid w:val="006D4A01"/>
    <w:rsid w:val="006D6EC6"/>
    <w:rsid w:val="006E4DF6"/>
    <w:rsid w:val="006E5B65"/>
    <w:rsid w:val="006F2626"/>
    <w:rsid w:val="006F2ECF"/>
    <w:rsid w:val="006F3DAF"/>
    <w:rsid w:val="006F5392"/>
    <w:rsid w:val="006F5959"/>
    <w:rsid w:val="006F612E"/>
    <w:rsid w:val="007018EF"/>
    <w:rsid w:val="00702D91"/>
    <w:rsid w:val="0072316B"/>
    <w:rsid w:val="00724DF8"/>
    <w:rsid w:val="007273A7"/>
    <w:rsid w:val="007304E2"/>
    <w:rsid w:val="00731938"/>
    <w:rsid w:val="0073348B"/>
    <w:rsid w:val="00734463"/>
    <w:rsid w:val="007350D3"/>
    <w:rsid w:val="00735628"/>
    <w:rsid w:val="00735944"/>
    <w:rsid w:val="00737577"/>
    <w:rsid w:val="007409F5"/>
    <w:rsid w:val="00742916"/>
    <w:rsid w:val="00742C88"/>
    <w:rsid w:val="00742F36"/>
    <w:rsid w:val="007432E4"/>
    <w:rsid w:val="00746598"/>
    <w:rsid w:val="00746C6E"/>
    <w:rsid w:val="0075028E"/>
    <w:rsid w:val="00752003"/>
    <w:rsid w:val="00752885"/>
    <w:rsid w:val="00763308"/>
    <w:rsid w:val="0076368A"/>
    <w:rsid w:val="00766130"/>
    <w:rsid w:val="00771C11"/>
    <w:rsid w:val="00775F31"/>
    <w:rsid w:val="00780F53"/>
    <w:rsid w:val="0078131F"/>
    <w:rsid w:val="00781EC9"/>
    <w:rsid w:val="00783BF2"/>
    <w:rsid w:val="007851D9"/>
    <w:rsid w:val="007902DD"/>
    <w:rsid w:val="0079163D"/>
    <w:rsid w:val="00793922"/>
    <w:rsid w:val="00793F1B"/>
    <w:rsid w:val="00795976"/>
    <w:rsid w:val="00795A90"/>
    <w:rsid w:val="007969F1"/>
    <w:rsid w:val="007A01B9"/>
    <w:rsid w:val="007A1B35"/>
    <w:rsid w:val="007A6288"/>
    <w:rsid w:val="007A6C84"/>
    <w:rsid w:val="007A71D7"/>
    <w:rsid w:val="007B64CA"/>
    <w:rsid w:val="007C1886"/>
    <w:rsid w:val="007C1E93"/>
    <w:rsid w:val="007C286D"/>
    <w:rsid w:val="007C394E"/>
    <w:rsid w:val="007C573A"/>
    <w:rsid w:val="007C5CB5"/>
    <w:rsid w:val="007C7AB5"/>
    <w:rsid w:val="007D0EAB"/>
    <w:rsid w:val="007F385C"/>
    <w:rsid w:val="007F42F0"/>
    <w:rsid w:val="007F43CD"/>
    <w:rsid w:val="007F7348"/>
    <w:rsid w:val="007F7818"/>
    <w:rsid w:val="00805A91"/>
    <w:rsid w:val="00815B0B"/>
    <w:rsid w:val="008170D0"/>
    <w:rsid w:val="00817CC8"/>
    <w:rsid w:val="00820914"/>
    <w:rsid w:val="00830760"/>
    <w:rsid w:val="0083239C"/>
    <w:rsid w:val="00832847"/>
    <w:rsid w:val="00833E7C"/>
    <w:rsid w:val="0084106B"/>
    <w:rsid w:val="00841476"/>
    <w:rsid w:val="00843A29"/>
    <w:rsid w:val="008513C1"/>
    <w:rsid w:val="008579DA"/>
    <w:rsid w:val="0086229B"/>
    <w:rsid w:val="00863C60"/>
    <w:rsid w:val="00867E62"/>
    <w:rsid w:val="00871E18"/>
    <w:rsid w:val="00874B96"/>
    <w:rsid w:val="00875905"/>
    <w:rsid w:val="00880ACE"/>
    <w:rsid w:val="008830CF"/>
    <w:rsid w:val="00887BD5"/>
    <w:rsid w:val="00890730"/>
    <w:rsid w:val="008940CF"/>
    <w:rsid w:val="00895B9B"/>
    <w:rsid w:val="008A72AA"/>
    <w:rsid w:val="008B390F"/>
    <w:rsid w:val="008B39FE"/>
    <w:rsid w:val="008B4443"/>
    <w:rsid w:val="008B5AE7"/>
    <w:rsid w:val="008B5FE5"/>
    <w:rsid w:val="008B7195"/>
    <w:rsid w:val="008C08AD"/>
    <w:rsid w:val="008C1A47"/>
    <w:rsid w:val="008C425E"/>
    <w:rsid w:val="008C4909"/>
    <w:rsid w:val="008C66F0"/>
    <w:rsid w:val="008D1FF0"/>
    <w:rsid w:val="008D2534"/>
    <w:rsid w:val="008D3DB0"/>
    <w:rsid w:val="008D5751"/>
    <w:rsid w:val="008D76A3"/>
    <w:rsid w:val="008D7BC8"/>
    <w:rsid w:val="008D7E7B"/>
    <w:rsid w:val="008E0591"/>
    <w:rsid w:val="008E0628"/>
    <w:rsid w:val="008E3016"/>
    <w:rsid w:val="008E56B6"/>
    <w:rsid w:val="008E7962"/>
    <w:rsid w:val="008F2C85"/>
    <w:rsid w:val="008F3C65"/>
    <w:rsid w:val="008F62A4"/>
    <w:rsid w:val="0090019A"/>
    <w:rsid w:val="00905494"/>
    <w:rsid w:val="00907CB1"/>
    <w:rsid w:val="0091772A"/>
    <w:rsid w:val="009220C6"/>
    <w:rsid w:val="00922D9C"/>
    <w:rsid w:val="00925CB9"/>
    <w:rsid w:val="00926BE4"/>
    <w:rsid w:val="009370B8"/>
    <w:rsid w:val="00937BE5"/>
    <w:rsid w:val="009517D1"/>
    <w:rsid w:val="0095444B"/>
    <w:rsid w:val="00954728"/>
    <w:rsid w:val="00955DFB"/>
    <w:rsid w:val="009653B5"/>
    <w:rsid w:val="009703EA"/>
    <w:rsid w:val="00971391"/>
    <w:rsid w:val="0097594E"/>
    <w:rsid w:val="009808D3"/>
    <w:rsid w:val="009827BF"/>
    <w:rsid w:val="00982D9F"/>
    <w:rsid w:val="00994E36"/>
    <w:rsid w:val="009972D0"/>
    <w:rsid w:val="009A1CD7"/>
    <w:rsid w:val="009A7DDC"/>
    <w:rsid w:val="009B3720"/>
    <w:rsid w:val="009B3CFB"/>
    <w:rsid w:val="009B4268"/>
    <w:rsid w:val="009B448C"/>
    <w:rsid w:val="009B6956"/>
    <w:rsid w:val="009C69E1"/>
    <w:rsid w:val="009D1A9F"/>
    <w:rsid w:val="009E44A9"/>
    <w:rsid w:val="009F028B"/>
    <w:rsid w:val="009F1E19"/>
    <w:rsid w:val="009F3B85"/>
    <w:rsid w:val="009F4C0C"/>
    <w:rsid w:val="00A0005C"/>
    <w:rsid w:val="00A01454"/>
    <w:rsid w:val="00A03CFB"/>
    <w:rsid w:val="00A113C7"/>
    <w:rsid w:val="00A14B6E"/>
    <w:rsid w:val="00A24C3B"/>
    <w:rsid w:val="00A24DD6"/>
    <w:rsid w:val="00A265C5"/>
    <w:rsid w:val="00A303C9"/>
    <w:rsid w:val="00A31D06"/>
    <w:rsid w:val="00A32A65"/>
    <w:rsid w:val="00A32ABD"/>
    <w:rsid w:val="00A34ADE"/>
    <w:rsid w:val="00A54CFB"/>
    <w:rsid w:val="00A56A40"/>
    <w:rsid w:val="00A667C9"/>
    <w:rsid w:val="00A754D5"/>
    <w:rsid w:val="00A76EFF"/>
    <w:rsid w:val="00A80241"/>
    <w:rsid w:val="00A81CD2"/>
    <w:rsid w:val="00A83B7E"/>
    <w:rsid w:val="00A851C8"/>
    <w:rsid w:val="00A927D4"/>
    <w:rsid w:val="00A94D9E"/>
    <w:rsid w:val="00AA1CEB"/>
    <w:rsid w:val="00AA5453"/>
    <w:rsid w:val="00AA5A59"/>
    <w:rsid w:val="00AA6E51"/>
    <w:rsid w:val="00AA7A86"/>
    <w:rsid w:val="00AB05D1"/>
    <w:rsid w:val="00AB37DC"/>
    <w:rsid w:val="00AC2C48"/>
    <w:rsid w:val="00AC3A58"/>
    <w:rsid w:val="00AC4414"/>
    <w:rsid w:val="00AC4DA3"/>
    <w:rsid w:val="00AC4DBC"/>
    <w:rsid w:val="00AC56C4"/>
    <w:rsid w:val="00AC59CC"/>
    <w:rsid w:val="00AC5D15"/>
    <w:rsid w:val="00AD2C1F"/>
    <w:rsid w:val="00AD32EE"/>
    <w:rsid w:val="00AD37B2"/>
    <w:rsid w:val="00AD4BF8"/>
    <w:rsid w:val="00AD53D5"/>
    <w:rsid w:val="00AD7496"/>
    <w:rsid w:val="00AE51E3"/>
    <w:rsid w:val="00AE6289"/>
    <w:rsid w:val="00AF47C2"/>
    <w:rsid w:val="00AF556F"/>
    <w:rsid w:val="00AF6055"/>
    <w:rsid w:val="00AF7E5C"/>
    <w:rsid w:val="00B05A4A"/>
    <w:rsid w:val="00B100BA"/>
    <w:rsid w:val="00B111A2"/>
    <w:rsid w:val="00B121C8"/>
    <w:rsid w:val="00B167DB"/>
    <w:rsid w:val="00B177EB"/>
    <w:rsid w:val="00B22844"/>
    <w:rsid w:val="00B22ED1"/>
    <w:rsid w:val="00B2377A"/>
    <w:rsid w:val="00B24524"/>
    <w:rsid w:val="00B32578"/>
    <w:rsid w:val="00B33DFF"/>
    <w:rsid w:val="00B34A45"/>
    <w:rsid w:val="00B355B7"/>
    <w:rsid w:val="00B37BB1"/>
    <w:rsid w:val="00B42954"/>
    <w:rsid w:val="00B42994"/>
    <w:rsid w:val="00B451ED"/>
    <w:rsid w:val="00B51950"/>
    <w:rsid w:val="00B60B94"/>
    <w:rsid w:val="00B646DE"/>
    <w:rsid w:val="00B65A4B"/>
    <w:rsid w:val="00B70A69"/>
    <w:rsid w:val="00B7370B"/>
    <w:rsid w:val="00B8486E"/>
    <w:rsid w:val="00B879C6"/>
    <w:rsid w:val="00B90804"/>
    <w:rsid w:val="00B91A3F"/>
    <w:rsid w:val="00BA2103"/>
    <w:rsid w:val="00BC00EA"/>
    <w:rsid w:val="00BC19D0"/>
    <w:rsid w:val="00BC23D2"/>
    <w:rsid w:val="00BD0FB5"/>
    <w:rsid w:val="00BD206C"/>
    <w:rsid w:val="00BD2CC6"/>
    <w:rsid w:val="00BD4A28"/>
    <w:rsid w:val="00BD771B"/>
    <w:rsid w:val="00BE098F"/>
    <w:rsid w:val="00BE1B14"/>
    <w:rsid w:val="00BE37CF"/>
    <w:rsid w:val="00BF0E0C"/>
    <w:rsid w:val="00BF34FB"/>
    <w:rsid w:val="00BF582A"/>
    <w:rsid w:val="00BF631F"/>
    <w:rsid w:val="00BF66A7"/>
    <w:rsid w:val="00C004FE"/>
    <w:rsid w:val="00C02DF8"/>
    <w:rsid w:val="00C10329"/>
    <w:rsid w:val="00C1758F"/>
    <w:rsid w:val="00C23222"/>
    <w:rsid w:val="00C251A5"/>
    <w:rsid w:val="00C35792"/>
    <w:rsid w:val="00C363E6"/>
    <w:rsid w:val="00C42BF4"/>
    <w:rsid w:val="00C438AD"/>
    <w:rsid w:val="00C45A29"/>
    <w:rsid w:val="00C46BF1"/>
    <w:rsid w:val="00C50E83"/>
    <w:rsid w:val="00C513A9"/>
    <w:rsid w:val="00C520EE"/>
    <w:rsid w:val="00C55CD9"/>
    <w:rsid w:val="00C561C5"/>
    <w:rsid w:val="00C5713D"/>
    <w:rsid w:val="00C60B26"/>
    <w:rsid w:val="00C61DAC"/>
    <w:rsid w:val="00C67413"/>
    <w:rsid w:val="00C71789"/>
    <w:rsid w:val="00C747B7"/>
    <w:rsid w:val="00C74E84"/>
    <w:rsid w:val="00C75929"/>
    <w:rsid w:val="00C76394"/>
    <w:rsid w:val="00C91D00"/>
    <w:rsid w:val="00C9376E"/>
    <w:rsid w:val="00C93914"/>
    <w:rsid w:val="00CA0AA3"/>
    <w:rsid w:val="00CA2420"/>
    <w:rsid w:val="00CB054D"/>
    <w:rsid w:val="00CB088C"/>
    <w:rsid w:val="00CB28B0"/>
    <w:rsid w:val="00CC0A6B"/>
    <w:rsid w:val="00CC0C1F"/>
    <w:rsid w:val="00CC2ACF"/>
    <w:rsid w:val="00CD0207"/>
    <w:rsid w:val="00CD193D"/>
    <w:rsid w:val="00CD389F"/>
    <w:rsid w:val="00CD6D12"/>
    <w:rsid w:val="00CE1D34"/>
    <w:rsid w:val="00CE1E62"/>
    <w:rsid w:val="00CE3AA3"/>
    <w:rsid w:val="00CE419B"/>
    <w:rsid w:val="00CE5FFD"/>
    <w:rsid w:val="00CF295A"/>
    <w:rsid w:val="00CF53E3"/>
    <w:rsid w:val="00CF7541"/>
    <w:rsid w:val="00D038CC"/>
    <w:rsid w:val="00D059C3"/>
    <w:rsid w:val="00D05FF4"/>
    <w:rsid w:val="00D10FE3"/>
    <w:rsid w:val="00D12DC4"/>
    <w:rsid w:val="00D16D9A"/>
    <w:rsid w:val="00D24C1C"/>
    <w:rsid w:val="00D27FB9"/>
    <w:rsid w:val="00D27FE7"/>
    <w:rsid w:val="00D348C0"/>
    <w:rsid w:val="00D41B90"/>
    <w:rsid w:val="00D45416"/>
    <w:rsid w:val="00D51372"/>
    <w:rsid w:val="00D53AAA"/>
    <w:rsid w:val="00D54F99"/>
    <w:rsid w:val="00D559A5"/>
    <w:rsid w:val="00D60DC9"/>
    <w:rsid w:val="00D66744"/>
    <w:rsid w:val="00D66A88"/>
    <w:rsid w:val="00D67723"/>
    <w:rsid w:val="00D71222"/>
    <w:rsid w:val="00D74E0C"/>
    <w:rsid w:val="00D80E47"/>
    <w:rsid w:val="00D81911"/>
    <w:rsid w:val="00D87040"/>
    <w:rsid w:val="00D90A63"/>
    <w:rsid w:val="00D90E53"/>
    <w:rsid w:val="00D92018"/>
    <w:rsid w:val="00D92BDC"/>
    <w:rsid w:val="00D93DDC"/>
    <w:rsid w:val="00D96587"/>
    <w:rsid w:val="00DA466B"/>
    <w:rsid w:val="00DA47EF"/>
    <w:rsid w:val="00DB1EE7"/>
    <w:rsid w:val="00DB3A0E"/>
    <w:rsid w:val="00DB5218"/>
    <w:rsid w:val="00DB58EF"/>
    <w:rsid w:val="00DC269A"/>
    <w:rsid w:val="00DE0BB7"/>
    <w:rsid w:val="00DE0C16"/>
    <w:rsid w:val="00DE3B2A"/>
    <w:rsid w:val="00DF42C6"/>
    <w:rsid w:val="00E01E9B"/>
    <w:rsid w:val="00E049FC"/>
    <w:rsid w:val="00E07DD2"/>
    <w:rsid w:val="00E11150"/>
    <w:rsid w:val="00E140EA"/>
    <w:rsid w:val="00E17E09"/>
    <w:rsid w:val="00E25CC2"/>
    <w:rsid w:val="00E3737F"/>
    <w:rsid w:val="00E41466"/>
    <w:rsid w:val="00E46300"/>
    <w:rsid w:val="00E516F2"/>
    <w:rsid w:val="00E535D9"/>
    <w:rsid w:val="00E5466B"/>
    <w:rsid w:val="00E54BCF"/>
    <w:rsid w:val="00E54FE7"/>
    <w:rsid w:val="00E6028F"/>
    <w:rsid w:val="00E62215"/>
    <w:rsid w:val="00E6269F"/>
    <w:rsid w:val="00E6453A"/>
    <w:rsid w:val="00E65D1A"/>
    <w:rsid w:val="00E700B3"/>
    <w:rsid w:val="00E70EC8"/>
    <w:rsid w:val="00E77E0D"/>
    <w:rsid w:val="00E8286E"/>
    <w:rsid w:val="00E82D4C"/>
    <w:rsid w:val="00E82F37"/>
    <w:rsid w:val="00E83C14"/>
    <w:rsid w:val="00E86801"/>
    <w:rsid w:val="00E86B86"/>
    <w:rsid w:val="00E87012"/>
    <w:rsid w:val="00E873B7"/>
    <w:rsid w:val="00E92C75"/>
    <w:rsid w:val="00E9463B"/>
    <w:rsid w:val="00E9503A"/>
    <w:rsid w:val="00E95B8D"/>
    <w:rsid w:val="00EA04B5"/>
    <w:rsid w:val="00EA058E"/>
    <w:rsid w:val="00EA0B75"/>
    <w:rsid w:val="00EB03D6"/>
    <w:rsid w:val="00EB19B0"/>
    <w:rsid w:val="00EB781C"/>
    <w:rsid w:val="00EC4718"/>
    <w:rsid w:val="00EC7C5C"/>
    <w:rsid w:val="00EE0CEA"/>
    <w:rsid w:val="00EE180D"/>
    <w:rsid w:val="00EE2491"/>
    <w:rsid w:val="00EF13D8"/>
    <w:rsid w:val="00EF4805"/>
    <w:rsid w:val="00EF484F"/>
    <w:rsid w:val="00F05176"/>
    <w:rsid w:val="00F07DB1"/>
    <w:rsid w:val="00F07E59"/>
    <w:rsid w:val="00F11036"/>
    <w:rsid w:val="00F1295F"/>
    <w:rsid w:val="00F136FB"/>
    <w:rsid w:val="00F152C1"/>
    <w:rsid w:val="00F15564"/>
    <w:rsid w:val="00F2549E"/>
    <w:rsid w:val="00F34AA5"/>
    <w:rsid w:val="00F34EA9"/>
    <w:rsid w:val="00F36072"/>
    <w:rsid w:val="00F4206B"/>
    <w:rsid w:val="00F44108"/>
    <w:rsid w:val="00F4673F"/>
    <w:rsid w:val="00F4796E"/>
    <w:rsid w:val="00F5106C"/>
    <w:rsid w:val="00F56166"/>
    <w:rsid w:val="00F6160D"/>
    <w:rsid w:val="00F63E13"/>
    <w:rsid w:val="00F71BFC"/>
    <w:rsid w:val="00F741CA"/>
    <w:rsid w:val="00F852BA"/>
    <w:rsid w:val="00F859E7"/>
    <w:rsid w:val="00F86FDA"/>
    <w:rsid w:val="00F93739"/>
    <w:rsid w:val="00F94B1B"/>
    <w:rsid w:val="00FA1E87"/>
    <w:rsid w:val="00FA2F2C"/>
    <w:rsid w:val="00FA75D6"/>
    <w:rsid w:val="00FB1202"/>
    <w:rsid w:val="00FB1BC2"/>
    <w:rsid w:val="00FB455D"/>
    <w:rsid w:val="00FC0BA3"/>
    <w:rsid w:val="00FC2E26"/>
    <w:rsid w:val="00FC5968"/>
    <w:rsid w:val="00FD0EC6"/>
    <w:rsid w:val="00FD125C"/>
    <w:rsid w:val="00FD7F2A"/>
    <w:rsid w:val="00FE3112"/>
    <w:rsid w:val="00FE72CB"/>
    <w:rsid w:val="00FF0006"/>
    <w:rsid w:val="00FF26E0"/>
    <w:rsid w:val="00FF2FF0"/>
    <w:rsid w:val="00FF4019"/>
    <w:rsid w:val="00FF5858"/>
    <w:rsid w:val="00FF6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6E3C5"/>
  <w15:docId w15:val="{B77A291F-29AC-154D-BA83-5AF1AA0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8EC"/>
    <w:pPr>
      <w:spacing w:after="200" w:line="276" w:lineRule="auto"/>
    </w:pPr>
    <w:rPr>
      <w:sz w:val="24"/>
      <w:szCs w:val="24"/>
    </w:rPr>
  </w:style>
  <w:style w:type="paragraph" w:styleId="Ttulo1">
    <w:name w:val="heading 1"/>
    <w:basedOn w:val="Normal"/>
    <w:next w:val="Normal"/>
    <w:qFormat/>
    <w:rsid w:val="00D16D9A"/>
    <w:pPr>
      <w:keepNext/>
      <w:outlineLvl w:val="0"/>
    </w:pPr>
    <w:rPr>
      <w:szCs w:val="20"/>
    </w:rPr>
  </w:style>
  <w:style w:type="paragraph" w:styleId="Ttulo2">
    <w:name w:val="heading 2"/>
    <w:basedOn w:val="Normal"/>
    <w:next w:val="Normal"/>
    <w:qFormat/>
    <w:rsid w:val="00D16D9A"/>
    <w:pPr>
      <w:keepNext/>
      <w:spacing w:line="480" w:lineRule="auto"/>
      <w:jc w:val="right"/>
      <w:outlineLvl w:val="1"/>
    </w:pPr>
    <w:rPr>
      <w:szCs w:val="20"/>
    </w:rPr>
  </w:style>
  <w:style w:type="paragraph" w:styleId="Ttulo3">
    <w:name w:val="heading 3"/>
    <w:basedOn w:val="Normal"/>
    <w:next w:val="Normal"/>
    <w:qFormat/>
    <w:rsid w:val="00D16D9A"/>
    <w:pPr>
      <w:keepNext/>
      <w:jc w:val="both"/>
      <w:outlineLvl w:val="2"/>
    </w:pPr>
    <w:rPr>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7756D"/>
    <w:pPr>
      <w:tabs>
        <w:tab w:val="center" w:pos="4252"/>
        <w:tab w:val="right" w:pos="8504"/>
      </w:tabs>
    </w:pPr>
  </w:style>
  <w:style w:type="paragraph" w:styleId="Piedepgina">
    <w:name w:val="footer"/>
    <w:basedOn w:val="Normal"/>
    <w:link w:val="PiedepginaCar"/>
    <w:uiPriority w:val="99"/>
    <w:rsid w:val="0067756D"/>
    <w:pPr>
      <w:tabs>
        <w:tab w:val="center" w:pos="4252"/>
        <w:tab w:val="right" w:pos="8504"/>
      </w:tabs>
    </w:pPr>
  </w:style>
  <w:style w:type="paragraph" w:styleId="Textodeglobo">
    <w:name w:val="Balloon Text"/>
    <w:basedOn w:val="Normal"/>
    <w:semiHidden/>
    <w:rsid w:val="0067756D"/>
    <w:rPr>
      <w:rFonts w:ascii="Tahoma" w:hAnsi="Tahoma" w:cs="Tahoma"/>
      <w:sz w:val="16"/>
      <w:szCs w:val="16"/>
    </w:rPr>
  </w:style>
  <w:style w:type="paragraph" w:styleId="Ttulo">
    <w:name w:val="Title"/>
    <w:basedOn w:val="Normal"/>
    <w:qFormat/>
    <w:rsid w:val="00D16D9A"/>
    <w:pPr>
      <w:jc w:val="center"/>
    </w:pPr>
    <w:rPr>
      <w:b/>
      <w:sz w:val="20"/>
      <w:szCs w:val="20"/>
      <w:u w:val="single"/>
    </w:rPr>
  </w:style>
  <w:style w:type="paragraph" w:styleId="Textoindependiente">
    <w:name w:val="Body Text"/>
    <w:basedOn w:val="Normal"/>
    <w:rsid w:val="00D16D9A"/>
    <w:pPr>
      <w:spacing w:line="360" w:lineRule="auto"/>
      <w:jc w:val="both"/>
    </w:pPr>
    <w:rPr>
      <w:szCs w:val="20"/>
    </w:rPr>
  </w:style>
  <w:style w:type="paragraph" w:styleId="Sangradetextonormal">
    <w:name w:val="Body Text Indent"/>
    <w:basedOn w:val="Normal"/>
    <w:rsid w:val="004F68EC"/>
    <w:pPr>
      <w:spacing w:after="120"/>
      <w:ind w:left="283"/>
    </w:pPr>
  </w:style>
  <w:style w:type="paragraph" w:customStyle="1" w:styleId="Prrafodelista1">
    <w:name w:val="Párrafo de lista1"/>
    <w:basedOn w:val="Normal"/>
    <w:rsid w:val="00742F36"/>
    <w:pPr>
      <w:ind w:left="720"/>
    </w:pPr>
    <w:rPr>
      <w:rFonts w:ascii="Calibri" w:hAnsi="Calibri" w:cs="Calibri"/>
      <w:sz w:val="22"/>
      <w:szCs w:val="22"/>
      <w:lang w:eastAsia="en-US"/>
    </w:rPr>
  </w:style>
  <w:style w:type="character" w:customStyle="1" w:styleId="PiedepginaCar">
    <w:name w:val="Pie de página Car"/>
    <w:link w:val="Piedepgina"/>
    <w:uiPriority w:val="99"/>
    <w:rsid w:val="00D348C0"/>
    <w:rPr>
      <w:rFonts w:ascii="Arial" w:eastAsia="PMingLiU" w:hAnsi="Arial" w:cs="Arial"/>
      <w:sz w:val="24"/>
      <w:szCs w:val="24"/>
      <w:lang w:val="es-ES_tradnl" w:eastAsia="zh-CN"/>
    </w:rPr>
  </w:style>
  <w:style w:type="paragraph" w:styleId="Prrafodelista">
    <w:name w:val="List Paragraph"/>
    <w:basedOn w:val="Normal"/>
    <w:uiPriority w:val="34"/>
    <w:qFormat/>
    <w:rsid w:val="005972DC"/>
    <w:pPr>
      <w:spacing w:after="0" w:line="360" w:lineRule="auto"/>
      <w:ind w:left="720"/>
      <w:contextualSpacing/>
      <w:jc w:val="both"/>
    </w:pPr>
    <w:rPr>
      <w:rFonts w:cs="Times New Roman"/>
    </w:rPr>
  </w:style>
  <w:style w:type="paragraph" w:styleId="NormalWeb">
    <w:name w:val="Normal (Web)"/>
    <w:basedOn w:val="Normal"/>
    <w:uiPriority w:val="99"/>
    <w:unhideWhenUsed/>
    <w:rsid w:val="006B23C9"/>
    <w:pPr>
      <w:spacing w:before="100" w:beforeAutospacing="1" w:after="100" w:afterAutospacing="1" w:line="240" w:lineRule="auto"/>
    </w:pPr>
    <w:rPr>
      <w:rFonts w:ascii="Times New Roman" w:hAnsi="Times New Roman" w:cs="Times New Roman"/>
      <w:lang w:eastAsia="es-ES_tradnl"/>
    </w:rPr>
  </w:style>
  <w:style w:type="character" w:customStyle="1" w:styleId="apple-converted-space">
    <w:name w:val="apple-converted-space"/>
    <w:basedOn w:val="Fuentedeprrafopredeter"/>
    <w:rsid w:val="009808D3"/>
  </w:style>
  <w:style w:type="character" w:styleId="Textoennegrita">
    <w:name w:val="Strong"/>
    <w:basedOn w:val="Fuentedeprrafopredeter"/>
    <w:uiPriority w:val="22"/>
    <w:qFormat/>
    <w:rsid w:val="009808D3"/>
    <w:rPr>
      <w:b/>
      <w:bCs/>
    </w:rPr>
  </w:style>
  <w:style w:type="character" w:customStyle="1" w:styleId="fontstyle01">
    <w:name w:val="fontstyle01"/>
    <w:basedOn w:val="Fuentedeprrafopredeter"/>
    <w:rsid w:val="00C91D00"/>
    <w:rPr>
      <w:rFonts w:ascii="Cambria" w:hAnsi="Cambria" w:hint="default"/>
      <w:b w:val="0"/>
      <w:bCs w:val="0"/>
      <w:i w:val="0"/>
      <w:iCs w:val="0"/>
      <w:color w:val="000000"/>
      <w:sz w:val="22"/>
      <w:szCs w:val="22"/>
    </w:rPr>
  </w:style>
  <w:style w:type="character" w:customStyle="1" w:styleId="fontstyle21">
    <w:name w:val="fontstyle21"/>
    <w:basedOn w:val="Fuentedeprrafopredeter"/>
    <w:rsid w:val="00C91D00"/>
    <w:rPr>
      <w:rFonts w:ascii="Calibri" w:hAnsi="Calibri" w:cs="Calibri" w:hint="default"/>
      <w:b w:val="0"/>
      <w:bCs w:val="0"/>
      <w:i w:val="0"/>
      <w:iCs w:val="0"/>
      <w:color w:val="000000"/>
      <w:sz w:val="22"/>
      <w:szCs w:val="22"/>
    </w:rPr>
  </w:style>
  <w:style w:type="character" w:styleId="nfasis">
    <w:name w:val="Emphasis"/>
    <w:basedOn w:val="Fuentedeprrafopredeter"/>
    <w:uiPriority w:val="20"/>
    <w:qFormat/>
    <w:rsid w:val="00452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22779">
      <w:bodyDiv w:val="1"/>
      <w:marLeft w:val="0"/>
      <w:marRight w:val="0"/>
      <w:marTop w:val="0"/>
      <w:marBottom w:val="0"/>
      <w:divBdr>
        <w:top w:val="none" w:sz="0" w:space="0" w:color="auto"/>
        <w:left w:val="none" w:sz="0" w:space="0" w:color="auto"/>
        <w:bottom w:val="none" w:sz="0" w:space="0" w:color="auto"/>
        <w:right w:val="none" w:sz="0" w:space="0" w:color="auto"/>
      </w:divBdr>
    </w:div>
    <w:div w:id="567031185">
      <w:bodyDiv w:val="1"/>
      <w:marLeft w:val="0"/>
      <w:marRight w:val="0"/>
      <w:marTop w:val="0"/>
      <w:marBottom w:val="0"/>
      <w:divBdr>
        <w:top w:val="none" w:sz="0" w:space="0" w:color="auto"/>
        <w:left w:val="none" w:sz="0" w:space="0" w:color="auto"/>
        <w:bottom w:val="none" w:sz="0" w:space="0" w:color="auto"/>
        <w:right w:val="none" w:sz="0" w:space="0" w:color="auto"/>
      </w:divBdr>
    </w:div>
    <w:div w:id="597251399">
      <w:bodyDiv w:val="1"/>
      <w:marLeft w:val="0"/>
      <w:marRight w:val="0"/>
      <w:marTop w:val="0"/>
      <w:marBottom w:val="0"/>
      <w:divBdr>
        <w:top w:val="none" w:sz="0" w:space="0" w:color="auto"/>
        <w:left w:val="none" w:sz="0" w:space="0" w:color="auto"/>
        <w:bottom w:val="none" w:sz="0" w:space="0" w:color="auto"/>
        <w:right w:val="none" w:sz="0" w:space="0" w:color="auto"/>
      </w:divBdr>
    </w:div>
    <w:div w:id="603459335">
      <w:bodyDiv w:val="1"/>
      <w:marLeft w:val="0"/>
      <w:marRight w:val="0"/>
      <w:marTop w:val="0"/>
      <w:marBottom w:val="0"/>
      <w:divBdr>
        <w:top w:val="none" w:sz="0" w:space="0" w:color="auto"/>
        <w:left w:val="none" w:sz="0" w:space="0" w:color="auto"/>
        <w:bottom w:val="none" w:sz="0" w:space="0" w:color="auto"/>
        <w:right w:val="none" w:sz="0" w:space="0" w:color="auto"/>
      </w:divBdr>
    </w:div>
    <w:div w:id="606043917">
      <w:bodyDiv w:val="1"/>
      <w:marLeft w:val="0"/>
      <w:marRight w:val="0"/>
      <w:marTop w:val="0"/>
      <w:marBottom w:val="0"/>
      <w:divBdr>
        <w:top w:val="none" w:sz="0" w:space="0" w:color="auto"/>
        <w:left w:val="none" w:sz="0" w:space="0" w:color="auto"/>
        <w:bottom w:val="none" w:sz="0" w:space="0" w:color="auto"/>
        <w:right w:val="none" w:sz="0" w:space="0" w:color="auto"/>
      </w:divBdr>
      <w:divsChild>
        <w:div w:id="949900358">
          <w:marLeft w:val="0"/>
          <w:marRight w:val="0"/>
          <w:marTop w:val="0"/>
          <w:marBottom w:val="0"/>
          <w:divBdr>
            <w:top w:val="none" w:sz="0" w:space="0" w:color="auto"/>
            <w:left w:val="none" w:sz="0" w:space="0" w:color="auto"/>
            <w:bottom w:val="none" w:sz="0" w:space="0" w:color="auto"/>
            <w:right w:val="none" w:sz="0" w:space="0" w:color="auto"/>
          </w:divBdr>
          <w:divsChild>
            <w:div w:id="934022663">
              <w:marLeft w:val="0"/>
              <w:marRight w:val="0"/>
              <w:marTop w:val="0"/>
              <w:marBottom w:val="0"/>
              <w:divBdr>
                <w:top w:val="none" w:sz="0" w:space="0" w:color="auto"/>
                <w:left w:val="none" w:sz="0" w:space="0" w:color="auto"/>
                <w:bottom w:val="none" w:sz="0" w:space="0" w:color="auto"/>
                <w:right w:val="none" w:sz="0" w:space="0" w:color="auto"/>
              </w:divBdr>
              <w:divsChild>
                <w:div w:id="15317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4869">
      <w:bodyDiv w:val="1"/>
      <w:marLeft w:val="0"/>
      <w:marRight w:val="0"/>
      <w:marTop w:val="0"/>
      <w:marBottom w:val="0"/>
      <w:divBdr>
        <w:top w:val="none" w:sz="0" w:space="0" w:color="auto"/>
        <w:left w:val="none" w:sz="0" w:space="0" w:color="auto"/>
        <w:bottom w:val="none" w:sz="0" w:space="0" w:color="auto"/>
        <w:right w:val="none" w:sz="0" w:space="0" w:color="auto"/>
      </w:divBdr>
      <w:divsChild>
        <w:div w:id="1755544062">
          <w:marLeft w:val="0"/>
          <w:marRight w:val="0"/>
          <w:marTop w:val="0"/>
          <w:marBottom w:val="0"/>
          <w:divBdr>
            <w:top w:val="none" w:sz="0" w:space="0" w:color="auto"/>
            <w:left w:val="none" w:sz="0" w:space="0" w:color="auto"/>
            <w:bottom w:val="none" w:sz="0" w:space="0" w:color="auto"/>
            <w:right w:val="none" w:sz="0" w:space="0" w:color="auto"/>
          </w:divBdr>
          <w:divsChild>
            <w:div w:id="490104341">
              <w:marLeft w:val="0"/>
              <w:marRight w:val="0"/>
              <w:marTop w:val="0"/>
              <w:marBottom w:val="0"/>
              <w:divBdr>
                <w:top w:val="none" w:sz="0" w:space="0" w:color="auto"/>
                <w:left w:val="none" w:sz="0" w:space="0" w:color="auto"/>
                <w:bottom w:val="none" w:sz="0" w:space="0" w:color="auto"/>
                <w:right w:val="none" w:sz="0" w:space="0" w:color="auto"/>
              </w:divBdr>
              <w:divsChild>
                <w:div w:id="327056483">
                  <w:marLeft w:val="0"/>
                  <w:marRight w:val="0"/>
                  <w:marTop w:val="0"/>
                  <w:marBottom w:val="0"/>
                  <w:divBdr>
                    <w:top w:val="none" w:sz="0" w:space="0" w:color="auto"/>
                    <w:left w:val="none" w:sz="0" w:space="0" w:color="auto"/>
                    <w:bottom w:val="none" w:sz="0" w:space="0" w:color="auto"/>
                    <w:right w:val="none" w:sz="0" w:space="0" w:color="auto"/>
                  </w:divBdr>
                  <w:divsChild>
                    <w:div w:id="17290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2009">
      <w:bodyDiv w:val="1"/>
      <w:marLeft w:val="0"/>
      <w:marRight w:val="0"/>
      <w:marTop w:val="0"/>
      <w:marBottom w:val="0"/>
      <w:divBdr>
        <w:top w:val="none" w:sz="0" w:space="0" w:color="auto"/>
        <w:left w:val="none" w:sz="0" w:space="0" w:color="auto"/>
        <w:bottom w:val="none" w:sz="0" w:space="0" w:color="auto"/>
        <w:right w:val="none" w:sz="0" w:space="0" w:color="auto"/>
      </w:divBdr>
      <w:divsChild>
        <w:div w:id="1358578321">
          <w:marLeft w:val="0"/>
          <w:marRight w:val="0"/>
          <w:marTop w:val="0"/>
          <w:marBottom w:val="0"/>
          <w:divBdr>
            <w:top w:val="none" w:sz="0" w:space="0" w:color="auto"/>
            <w:left w:val="none" w:sz="0" w:space="0" w:color="auto"/>
            <w:bottom w:val="none" w:sz="0" w:space="0" w:color="auto"/>
            <w:right w:val="none" w:sz="0" w:space="0" w:color="auto"/>
          </w:divBdr>
          <w:divsChild>
            <w:div w:id="861632946">
              <w:marLeft w:val="0"/>
              <w:marRight w:val="0"/>
              <w:marTop w:val="0"/>
              <w:marBottom w:val="0"/>
              <w:divBdr>
                <w:top w:val="none" w:sz="0" w:space="0" w:color="auto"/>
                <w:left w:val="none" w:sz="0" w:space="0" w:color="auto"/>
                <w:bottom w:val="none" w:sz="0" w:space="0" w:color="auto"/>
                <w:right w:val="none" w:sz="0" w:space="0" w:color="auto"/>
              </w:divBdr>
              <w:divsChild>
                <w:div w:id="1351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6123">
      <w:bodyDiv w:val="1"/>
      <w:marLeft w:val="0"/>
      <w:marRight w:val="0"/>
      <w:marTop w:val="0"/>
      <w:marBottom w:val="0"/>
      <w:divBdr>
        <w:top w:val="none" w:sz="0" w:space="0" w:color="auto"/>
        <w:left w:val="none" w:sz="0" w:space="0" w:color="auto"/>
        <w:bottom w:val="none" w:sz="0" w:space="0" w:color="auto"/>
        <w:right w:val="none" w:sz="0" w:space="0" w:color="auto"/>
      </w:divBdr>
      <w:divsChild>
        <w:div w:id="953370641">
          <w:marLeft w:val="0"/>
          <w:marRight w:val="0"/>
          <w:marTop w:val="0"/>
          <w:marBottom w:val="0"/>
          <w:divBdr>
            <w:top w:val="none" w:sz="0" w:space="0" w:color="auto"/>
            <w:left w:val="none" w:sz="0" w:space="0" w:color="auto"/>
            <w:bottom w:val="none" w:sz="0" w:space="0" w:color="auto"/>
            <w:right w:val="none" w:sz="0" w:space="0" w:color="auto"/>
          </w:divBdr>
          <w:divsChild>
            <w:div w:id="112553693">
              <w:marLeft w:val="0"/>
              <w:marRight w:val="0"/>
              <w:marTop w:val="0"/>
              <w:marBottom w:val="0"/>
              <w:divBdr>
                <w:top w:val="none" w:sz="0" w:space="0" w:color="auto"/>
                <w:left w:val="none" w:sz="0" w:space="0" w:color="auto"/>
                <w:bottom w:val="none" w:sz="0" w:space="0" w:color="auto"/>
                <w:right w:val="none" w:sz="0" w:space="0" w:color="auto"/>
              </w:divBdr>
              <w:divsChild>
                <w:div w:id="6472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4211">
      <w:bodyDiv w:val="1"/>
      <w:marLeft w:val="0"/>
      <w:marRight w:val="0"/>
      <w:marTop w:val="0"/>
      <w:marBottom w:val="0"/>
      <w:divBdr>
        <w:top w:val="none" w:sz="0" w:space="0" w:color="auto"/>
        <w:left w:val="none" w:sz="0" w:space="0" w:color="auto"/>
        <w:bottom w:val="none" w:sz="0" w:space="0" w:color="auto"/>
        <w:right w:val="none" w:sz="0" w:space="0" w:color="auto"/>
      </w:divBdr>
      <w:divsChild>
        <w:div w:id="1350833712">
          <w:marLeft w:val="0"/>
          <w:marRight w:val="0"/>
          <w:marTop w:val="0"/>
          <w:marBottom w:val="0"/>
          <w:divBdr>
            <w:top w:val="none" w:sz="0" w:space="0" w:color="auto"/>
            <w:left w:val="none" w:sz="0" w:space="0" w:color="auto"/>
            <w:bottom w:val="none" w:sz="0" w:space="0" w:color="auto"/>
            <w:right w:val="none" w:sz="0" w:space="0" w:color="auto"/>
          </w:divBdr>
          <w:divsChild>
            <w:div w:id="515311615">
              <w:marLeft w:val="0"/>
              <w:marRight w:val="0"/>
              <w:marTop w:val="0"/>
              <w:marBottom w:val="0"/>
              <w:divBdr>
                <w:top w:val="none" w:sz="0" w:space="0" w:color="auto"/>
                <w:left w:val="none" w:sz="0" w:space="0" w:color="auto"/>
                <w:bottom w:val="none" w:sz="0" w:space="0" w:color="auto"/>
                <w:right w:val="none" w:sz="0" w:space="0" w:color="auto"/>
              </w:divBdr>
              <w:divsChild>
                <w:div w:id="3965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27939">
      <w:bodyDiv w:val="1"/>
      <w:marLeft w:val="0"/>
      <w:marRight w:val="0"/>
      <w:marTop w:val="0"/>
      <w:marBottom w:val="0"/>
      <w:divBdr>
        <w:top w:val="none" w:sz="0" w:space="0" w:color="auto"/>
        <w:left w:val="none" w:sz="0" w:space="0" w:color="auto"/>
        <w:bottom w:val="none" w:sz="0" w:space="0" w:color="auto"/>
        <w:right w:val="none" w:sz="0" w:space="0" w:color="auto"/>
      </w:divBdr>
      <w:divsChild>
        <w:div w:id="1597782132">
          <w:marLeft w:val="0"/>
          <w:marRight w:val="0"/>
          <w:marTop w:val="0"/>
          <w:marBottom w:val="0"/>
          <w:divBdr>
            <w:top w:val="none" w:sz="0" w:space="0" w:color="auto"/>
            <w:left w:val="none" w:sz="0" w:space="0" w:color="auto"/>
            <w:bottom w:val="none" w:sz="0" w:space="0" w:color="auto"/>
            <w:right w:val="none" w:sz="0" w:space="0" w:color="auto"/>
          </w:divBdr>
          <w:divsChild>
            <w:div w:id="1090395147">
              <w:marLeft w:val="0"/>
              <w:marRight w:val="0"/>
              <w:marTop w:val="0"/>
              <w:marBottom w:val="0"/>
              <w:divBdr>
                <w:top w:val="none" w:sz="0" w:space="0" w:color="auto"/>
                <w:left w:val="none" w:sz="0" w:space="0" w:color="auto"/>
                <w:bottom w:val="none" w:sz="0" w:space="0" w:color="auto"/>
                <w:right w:val="none" w:sz="0" w:space="0" w:color="auto"/>
              </w:divBdr>
              <w:divsChild>
                <w:div w:id="446044977">
                  <w:marLeft w:val="0"/>
                  <w:marRight w:val="0"/>
                  <w:marTop w:val="0"/>
                  <w:marBottom w:val="0"/>
                  <w:divBdr>
                    <w:top w:val="none" w:sz="0" w:space="0" w:color="auto"/>
                    <w:left w:val="none" w:sz="0" w:space="0" w:color="auto"/>
                    <w:bottom w:val="none" w:sz="0" w:space="0" w:color="auto"/>
                    <w:right w:val="none" w:sz="0" w:space="0" w:color="auto"/>
                  </w:divBdr>
                  <w:divsChild>
                    <w:div w:id="9073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1902">
      <w:bodyDiv w:val="1"/>
      <w:marLeft w:val="0"/>
      <w:marRight w:val="0"/>
      <w:marTop w:val="0"/>
      <w:marBottom w:val="0"/>
      <w:divBdr>
        <w:top w:val="none" w:sz="0" w:space="0" w:color="auto"/>
        <w:left w:val="none" w:sz="0" w:space="0" w:color="auto"/>
        <w:bottom w:val="none" w:sz="0" w:space="0" w:color="auto"/>
        <w:right w:val="none" w:sz="0" w:space="0" w:color="auto"/>
      </w:divBdr>
      <w:divsChild>
        <w:div w:id="336735047">
          <w:marLeft w:val="0"/>
          <w:marRight w:val="0"/>
          <w:marTop w:val="0"/>
          <w:marBottom w:val="0"/>
          <w:divBdr>
            <w:top w:val="none" w:sz="0" w:space="0" w:color="auto"/>
            <w:left w:val="none" w:sz="0" w:space="0" w:color="auto"/>
            <w:bottom w:val="none" w:sz="0" w:space="0" w:color="auto"/>
            <w:right w:val="none" w:sz="0" w:space="0" w:color="auto"/>
          </w:divBdr>
          <w:divsChild>
            <w:div w:id="527329498">
              <w:marLeft w:val="0"/>
              <w:marRight w:val="0"/>
              <w:marTop w:val="0"/>
              <w:marBottom w:val="0"/>
              <w:divBdr>
                <w:top w:val="none" w:sz="0" w:space="0" w:color="auto"/>
                <w:left w:val="none" w:sz="0" w:space="0" w:color="auto"/>
                <w:bottom w:val="none" w:sz="0" w:space="0" w:color="auto"/>
                <w:right w:val="none" w:sz="0" w:space="0" w:color="auto"/>
              </w:divBdr>
              <w:divsChild>
                <w:div w:id="1708867723">
                  <w:marLeft w:val="0"/>
                  <w:marRight w:val="0"/>
                  <w:marTop w:val="0"/>
                  <w:marBottom w:val="0"/>
                  <w:divBdr>
                    <w:top w:val="none" w:sz="0" w:space="0" w:color="auto"/>
                    <w:left w:val="none" w:sz="0" w:space="0" w:color="auto"/>
                    <w:bottom w:val="none" w:sz="0" w:space="0" w:color="auto"/>
                    <w:right w:val="none" w:sz="0" w:space="0" w:color="auto"/>
                  </w:divBdr>
                  <w:divsChild>
                    <w:div w:id="1454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87781">
      <w:bodyDiv w:val="1"/>
      <w:marLeft w:val="0"/>
      <w:marRight w:val="0"/>
      <w:marTop w:val="0"/>
      <w:marBottom w:val="0"/>
      <w:divBdr>
        <w:top w:val="none" w:sz="0" w:space="0" w:color="auto"/>
        <w:left w:val="none" w:sz="0" w:space="0" w:color="auto"/>
        <w:bottom w:val="none" w:sz="0" w:space="0" w:color="auto"/>
        <w:right w:val="none" w:sz="0" w:space="0" w:color="auto"/>
      </w:divBdr>
      <w:divsChild>
        <w:div w:id="1508444597">
          <w:marLeft w:val="0"/>
          <w:marRight w:val="0"/>
          <w:marTop w:val="0"/>
          <w:marBottom w:val="0"/>
          <w:divBdr>
            <w:top w:val="none" w:sz="0" w:space="0" w:color="auto"/>
            <w:left w:val="none" w:sz="0" w:space="0" w:color="auto"/>
            <w:bottom w:val="none" w:sz="0" w:space="0" w:color="auto"/>
            <w:right w:val="none" w:sz="0" w:space="0" w:color="auto"/>
          </w:divBdr>
          <w:divsChild>
            <w:div w:id="1027371010">
              <w:marLeft w:val="0"/>
              <w:marRight w:val="0"/>
              <w:marTop w:val="0"/>
              <w:marBottom w:val="225"/>
              <w:divBdr>
                <w:top w:val="none" w:sz="0" w:space="0" w:color="auto"/>
                <w:left w:val="none" w:sz="0" w:space="0" w:color="auto"/>
                <w:bottom w:val="none" w:sz="0" w:space="0" w:color="auto"/>
                <w:right w:val="none" w:sz="0" w:space="0" w:color="auto"/>
              </w:divBdr>
            </w:div>
            <w:div w:id="693385118">
              <w:marLeft w:val="0"/>
              <w:marRight w:val="0"/>
              <w:marTop w:val="0"/>
              <w:marBottom w:val="225"/>
              <w:divBdr>
                <w:top w:val="none" w:sz="0" w:space="0" w:color="auto"/>
                <w:left w:val="none" w:sz="0" w:space="0" w:color="auto"/>
                <w:bottom w:val="none" w:sz="0" w:space="0" w:color="auto"/>
                <w:right w:val="none" w:sz="0" w:space="0" w:color="auto"/>
              </w:divBdr>
            </w:div>
            <w:div w:id="796485531">
              <w:marLeft w:val="0"/>
              <w:marRight w:val="0"/>
              <w:marTop w:val="0"/>
              <w:marBottom w:val="225"/>
              <w:divBdr>
                <w:top w:val="none" w:sz="0" w:space="0" w:color="auto"/>
                <w:left w:val="none" w:sz="0" w:space="0" w:color="auto"/>
                <w:bottom w:val="none" w:sz="0" w:space="0" w:color="auto"/>
                <w:right w:val="none" w:sz="0" w:space="0" w:color="auto"/>
              </w:divBdr>
            </w:div>
          </w:divsChild>
        </w:div>
        <w:div w:id="2071689750">
          <w:marLeft w:val="0"/>
          <w:marRight w:val="0"/>
          <w:marTop w:val="0"/>
          <w:marBottom w:val="300"/>
          <w:divBdr>
            <w:top w:val="none" w:sz="0" w:space="0" w:color="auto"/>
            <w:left w:val="none" w:sz="0" w:space="0" w:color="auto"/>
            <w:bottom w:val="single" w:sz="12" w:space="6" w:color="333333"/>
            <w:right w:val="none" w:sz="0" w:space="0" w:color="auto"/>
          </w:divBdr>
        </w:div>
        <w:div w:id="1101417255">
          <w:marLeft w:val="0"/>
          <w:marRight w:val="0"/>
          <w:marTop w:val="240"/>
          <w:marBottom w:val="0"/>
          <w:divBdr>
            <w:top w:val="none" w:sz="0" w:space="0" w:color="auto"/>
            <w:left w:val="none" w:sz="0" w:space="0" w:color="auto"/>
            <w:bottom w:val="none" w:sz="0" w:space="0" w:color="auto"/>
            <w:right w:val="none" w:sz="0" w:space="0" w:color="auto"/>
          </w:divBdr>
        </w:div>
        <w:div w:id="364867755">
          <w:marLeft w:val="0"/>
          <w:marRight w:val="0"/>
          <w:marTop w:val="0"/>
          <w:marBottom w:val="0"/>
          <w:divBdr>
            <w:top w:val="none" w:sz="0" w:space="0" w:color="auto"/>
            <w:left w:val="none" w:sz="0" w:space="0" w:color="auto"/>
            <w:bottom w:val="none" w:sz="0" w:space="0" w:color="auto"/>
            <w:right w:val="none" w:sz="0" w:space="0" w:color="auto"/>
          </w:divBdr>
          <w:divsChild>
            <w:div w:id="1787507866">
              <w:marLeft w:val="0"/>
              <w:marRight w:val="0"/>
              <w:marTop w:val="0"/>
              <w:marBottom w:val="0"/>
              <w:divBdr>
                <w:top w:val="none" w:sz="0" w:space="0" w:color="auto"/>
                <w:left w:val="none" w:sz="0" w:space="0" w:color="auto"/>
                <w:bottom w:val="none" w:sz="0" w:space="0" w:color="auto"/>
                <w:right w:val="none" w:sz="0" w:space="0" w:color="auto"/>
              </w:divBdr>
              <w:divsChild>
                <w:div w:id="1138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14">
          <w:marLeft w:val="0"/>
          <w:marRight w:val="0"/>
          <w:marTop w:val="0"/>
          <w:marBottom w:val="0"/>
          <w:divBdr>
            <w:top w:val="none" w:sz="0" w:space="0" w:color="auto"/>
            <w:left w:val="none" w:sz="0" w:space="0" w:color="auto"/>
            <w:bottom w:val="none" w:sz="0" w:space="0" w:color="auto"/>
            <w:right w:val="none" w:sz="0" w:space="0" w:color="auto"/>
          </w:divBdr>
        </w:div>
        <w:div w:id="823665979">
          <w:marLeft w:val="0"/>
          <w:marRight w:val="300"/>
          <w:marTop w:val="0"/>
          <w:marBottom w:val="300"/>
          <w:divBdr>
            <w:top w:val="none" w:sz="0" w:space="0" w:color="auto"/>
            <w:left w:val="none" w:sz="0" w:space="0" w:color="auto"/>
            <w:bottom w:val="none" w:sz="0" w:space="0" w:color="auto"/>
            <w:right w:val="none" w:sz="0" w:space="0" w:color="auto"/>
          </w:divBdr>
        </w:div>
      </w:divsChild>
    </w:div>
    <w:div w:id="1453355698">
      <w:bodyDiv w:val="1"/>
      <w:marLeft w:val="0"/>
      <w:marRight w:val="0"/>
      <w:marTop w:val="0"/>
      <w:marBottom w:val="0"/>
      <w:divBdr>
        <w:top w:val="none" w:sz="0" w:space="0" w:color="auto"/>
        <w:left w:val="none" w:sz="0" w:space="0" w:color="auto"/>
        <w:bottom w:val="none" w:sz="0" w:space="0" w:color="auto"/>
        <w:right w:val="none" w:sz="0" w:space="0" w:color="auto"/>
      </w:divBdr>
      <w:divsChild>
        <w:div w:id="265039087">
          <w:marLeft w:val="0"/>
          <w:marRight w:val="0"/>
          <w:marTop w:val="0"/>
          <w:marBottom w:val="0"/>
          <w:divBdr>
            <w:top w:val="none" w:sz="0" w:space="0" w:color="auto"/>
            <w:left w:val="none" w:sz="0" w:space="0" w:color="auto"/>
            <w:bottom w:val="none" w:sz="0" w:space="0" w:color="auto"/>
            <w:right w:val="none" w:sz="0" w:space="0" w:color="auto"/>
          </w:divBdr>
          <w:divsChild>
            <w:div w:id="132255312">
              <w:marLeft w:val="0"/>
              <w:marRight w:val="0"/>
              <w:marTop w:val="0"/>
              <w:marBottom w:val="0"/>
              <w:divBdr>
                <w:top w:val="none" w:sz="0" w:space="0" w:color="auto"/>
                <w:left w:val="none" w:sz="0" w:space="0" w:color="auto"/>
                <w:bottom w:val="none" w:sz="0" w:space="0" w:color="auto"/>
                <w:right w:val="none" w:sz="0" w:space="0" w:color="auto"/>
              </w:divBdr>
              <w:divsChild>
                <w:div w:id="72548629">
                  <w:marLeft w:val="0"/>
                  <w:marRight w:val="0"/>
                  <w:marTop w:val="0"/>
                  <w:marBottom w:val="0"/>
                  <w:divBdr>
                    <w:top w:val="none" w:sz="0" w:space="0" w:color="auto"/>
                    <w:left w:val="none" w:sz="0" w:space="0" w:color="auto"/>
                    <w:bottom w:val="none" w:sz="0" w:space="0" w:color="auto"/>
                    <w:right w:val="none" w:sz="0" w:space="0" w:color="auto"/>
                  </w:divBdr>
                  <w:divsChild>
                    <w:div w:id="7994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09795">
      <w:bodyDiv w:val="1"/>
      <w:marLeft w:val="0"/>
      <w:marRight w:val="0"/>
      <w:marTop w:val="0"/>
      <w:marBottom w:val="0"/>
      <w:divBdr>
        <w:top w:val="none" w:sz="0" w:space="0" w:color="auto"/>
        <w:left w:val="none" w:sz="0" w:space="0" w:color="auto"/>
        <w:bottom w:val="none" w:sz="0" w:space="0" w:color="auto"/>
        <w:right w:val="none" w:sz="0" w:space="0" w:color="auto"/>
      </w:divBdr>
      <w:divsChild>
        <w:div w:id="1872452763">
          <w:marLeft w:val="0"/>
          <w:marRight w:val="0"/>
          <w:marTop w:val="0"/>
          <w:marBottom w:val="0"/>
          <w:divBdr>
            <w:top w:val="none" w:sz="0" w:space="0" w:color="auto"/>
            <w:left w:val="none" w:sz="0" w:space="0" w:color="auto"/>
            <w:bottom w:val="none" w:sz="0" w:space="0" w:color="auto"/>
            <w:right w:val="none" w:sz="0" w:space="0" w:color="auto"/>
          </w:divBdr>
          <w:divsChild>
            <w:div w:id="1486818204">
              <w:marLeft w:val="0"/>
              <w:marRight w:val="0"/>
              <w:marTop w:val="0"/>
              <w:marBottom w:val="0"/>
              <w:divBdr>
                <w:top w:val="none" w:sz="0" w:space="0" w:color="auto"/>
                <w:left w:val="none" w:sz="0" w:space="0" w:color="auto"/>
                <w:bottom w:val="none" w:sz="0" w:space="0" w:color="auto"/>
                <w:right w:val="none" w:sz="0" w:space="0" w:color="auto"/>
              </w:divBdr>
              <w:divsChild>
                <w:div w:id="1931087365">
                  <w:marLeft w:val="0"/>
                  <w:marRight w:val="0"/>
                  <w:marTop w:val="0"/>
                  <w:marBottom w:val="0"/>
                  <w:divBdr>
                    <w:top w:val="none" w:sz="0" w:space="0" w:color="auto"/>
                    <w:left w:val="none" w:sz="0" w:space="0" w:color="auto"/>
                    <w:bottom w:val="none" w:sz="0" w:space="0" w:color="auto"/>
                    <w:right w:val="none" w:sz="0" w:space="0" w:color="auto"/>
                  </w:divBdr>
                  <w:divsChild>
                    <w:div w:id="12639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384">
      <w:bodyDiv w:val="1"/>
      <w:marLeft w:val="0"/>
      <w:marRight w:val="0"/>
      <w:marTop w:val="0"/>
      <w:marBottom w:val="0"/>
      <w:divBdr>
        <w:top w:val="none" w:sz="0" w:space="0" w:color="auto"/>
        <w:left w:val="none" w:sz="0" w:space="0" w:color="auto"/>
        <w:bottom w:val="none" w:sz="0" w:space="0" w:color="auto"/>
        <w:right w:val="none" w:sz="0" w:space="0" w:color="auto"/>
      </w:divBdr>
    </w:div>
    <w:div w:id="1654333511">
      <w:bodyDiv w:val="1"/>
      <w:marLeft w:val="0"/>
      <w:marRight w:val="0"/>
      <w:marTop w:val="0"/>
      <w:marBottom w:val="0"/>
      <w:divBdr>
        <w:top w:val="none" w:sz="0" w:space="0" w:color="auto"/>
        <w:left w:val="none" w:sz="0" w:space="0" w:color="auto"/>
        <w:bottom w:val="none" w:sz="0" w:space="0" w:color="auto"/>
        <w:right w:val="none" w:sz="0" w:space="0" w:color="auto"/>
      </w:divBdr>
    </w:div>
    <w:div w:id="1672872214">
      <w:bodyDiv w:val="1"/>
      <w:marLeft w:val="0"/>
      <w:marRight w:val="0"/>
      <w:marTop w:val="0"/>
      <w:marBottom w:val="0"/>
      <w:divBdr>
        <w:top w:val="none" w:sz="0" w:space="0" w:color="auto"/>
        <w:left w:val="none" w:sz="0" w:space="0" w:color="auto"/>
        <w:bottom w:val="none" w:sz="0" w:space="0" w:color="auto"/>
        <w:right w:val="none" w:sz="0" w:space="0" w:color="auto"/>
      </w:divBdr>
    </w:div>
    <w:div w:id="2003242129">
      <w:bodyDiv w:val="1"/>
      <w:marLeft w:val="0"/>
      <w:marRight w:val="0"/>
      <w:marTop w:val="0"/>
      <w:marBottom w:val="0"/>
      <w:divBdr>
        <w:top w:val="none" w:sz="0" w:space="0" w:color="auto"/>
        <w:left w:val="none" w:sz="0" w:space="0" w:color="auto"/>
        <w:bottom w:val="none" w:sz="0" w:space="0" w:color="auto"/>
        <w:right w:val="none" w:sz="0" w:space="0" w:color="auto"/>
      </w:divBdr>
    </w:div>
    <w:div w:id="2034728559">
      <w:bodyDiv w:val="1"/>
      <w:marLeft w:val="0"/>
      <w:marRight w:val="0"/>
      <w:marTop w:val="0"/>
      <w:marBottom w:val="0"/>
      <w:divBdr>
        <w:top w:val="none" w:sz="0" w:space="0" w:color="auto"/>
        <w:left w:val="none" w:sz="0" w:space="0" w:color="auto"/>
        <w:bottom w:val="none" w:sz="0" w:space="0" w:color="auto"/>
        <w:right w:val="none" w:sz="0" w:space="0" w:color="auto"/>
      </w:divBdr>
      <w:divsChild>
        <w:div w:id="1019813403">
          <w:marLeft w:val="0"/>
          <w:marRight w:val="0"/>
          <w:marTop w:val="0"/>
          <w:marBottom w:val="0"/>
          <w:divBdr>
            <w:top w:val="none" w:sz="0" w:space="0" w:color="auto"/>
            <w:left w:val="none" w:sz="0" w:space="0" w:color="auto"/>
            <w:bottom w:val="none" w:sz="0" w:space="0" w:color="auto"/>
            <w:right w:val="none" w:sz="0" w:space="0" w:color="auto"/>
          </w:divBdr>
          <w:divsChild>
            <w:div w:id="1621296834">
              <w:marLeft w:val="0"/>
              <w:marRight w:val="0"/>
              <w:marTop w:val="0"/>
              <w:marBottom w:val="0"/>
              <w:divBdr>
                <w:top w:val="none" w:sz="0" w:space="0" w:color="auto"/>
                <w:left w:val="none" w:sz="0" w:space="0" w:color="auto"/>
                <w:bottom w:val="none" w:sz="0" w:space="0" w:color="auto"/>
                <w:right w:val="none" w:sz="0" w:space="0" w:color="auto"/>
              </w:divBdr>
              <w:divsChild>
                <w:div w:id="1728912155">
                  <w:marLeft w:val="0"/>
                  <w:marRight w:val="0"/>
                  <w:marTop w:val="0"/>
                  <w:marBottom w:val="0"/>
                  <w:divBdr>
                    <w:top w:val="none" w:sz="0" w:space="0" w:color="auto"/>
                    <w:left w:val="none" w:sz="0" w:space="0" w:color="auto"/>
                    <w:bottom w:val="none" w:sz="0" w:space="0" w:color="auto"/>
                    <w:right w:val="none" w:sz="0" w:space="0" w:color="auto"/>
                  </w:divBdr>
                  <w:divsChild>
                    <w:div w:id="11456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68619">
      <w:bodyDiv w:val="1"/>
      <w:marLeft w:val="0"/>
      <w:marRight w:val="0"/>
      <w:marTop w:val="0"/>
      <w:marBottom w:val="0"/>
      <w:divBdr>
        <w:top w:val="none" w:sz="0" w:space="0" w:color="auto"/>
        <w:left w:val="none" w:sz="0" w:space="0" w:color="auto"/>
        <w:bottom w:val="none" w:sz="0" w:space="0" w:color="auto"/>
        <w:right w:val="none" w:sz="0" w:space="0" w:color="auto"/>
      </w:divBdr>
      <w:divsChild>
        <w:div w:id="1521042957">
          <w:marLeft w:val="0"/>
          <w:marRight w:val="0"/>
          <w:marTop w:val="0"/>
          <w:marBottom w:val="0"/>
          <w:divBdr>
            <w:top w:val="none" w:sz="0" w:space="0" w:color="auto"/>
            <w:left w:val="none" w:sz="0" w:space="0" w:color="auto"/>
            <w:bottom w:val="none" w:sz="0" w:space="0" w:color="auto"/>
            <w:right w:val="none" w:sz="0" w:space="0" w:color="auto"/>
          </w:divBdr>
          <w:divsChild>
            <w:div w:id="792287858">
              <w:marLeft w:val="0"/>
              <w:marRight w:val="0"/>
              <w:marTop w:val="0"/>
              <w:marBottom w:val="0"/>
              <w:divBdr>
                <w:top w:val="none" w:sz="0" w:space="0" w:color="auto"/>
                <w:left w:val="none" w:sz="0" w:space="0" w:color="auto"/>
                <w:bottom w:val="none" w:sz="0" w:space="0" w:color="auto"/>
                <w:right w:val="none" w:sz="0" w:space="0" w:color="auto"/>
              </w:divBdr>
              <w:divsChild>
                <w:div w:id="934898934">
                  <w:marLeft w:val="0"/>
                  <w:marRight w:val="0"/>
                  <w:marTop w:val="0"/>
                  <w:marBottom w:val="0"/>
                  <w:divBdr>
                    <w:top w:val="none" w:sz="0" w:space="0" w:color="auto"/>
                    <w:left w:val="none" w:sz="0" w:space="0" w:color="auto"/>
                    <w:bottom w:val="none" w:sz="0" w:space="0" w:color="auto"/>
                    <w:right w:val="none" w:sz="0" w:space="0" w:color="auto"/>
                  </w:divBdr>
                  <w:divsChild>
                    <w:div w:id="15488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baliz.tineo\Desktop\XIII%20LEGISLATURA\GIPP\XIV%20LEGISLATURA\para%20enviar%20GIPP\xiv%20legislatura\Plantilla%20GPP%20LOGO%20P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C:\Users\estibaliz.tineo\Desktop\XIII LEGISLATURA\GIPP\XIV LEGISLATURA\para enviar GIPP\xiv legislatura\Plantilla GPP LOGO PP.dot</Template>
  <TotalTime>1</TotalTime>
  <Pages>6</Pages>
  <Words>1635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Congreso de los Diputados</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Estíbaliz Tineo Ortega</dc:creator>
  <cp:lastModifiedBy>Microsoft Office User</cp:lastModifiedBy>
  <cp:revision>3</cp:revision>
  <cp:lastPrinted>2019-11-06T15:41:00Z</cp:lastPrinted>
  <dcterms:created xsi:type="dcterms:W3CDTF">2020-07-02T10:14:00Z</dcterms:created>
  <dcterms:modified xsi:type="dcterms:W3CDTF">2020-07-02T10:15:00Z</dcterms:modified>
</cp:coreProperties>
</file>